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D4A68" w14:textId="77777777" w:rsidR="007C1EAE" w:rsidRPr="00DE5BE2" w:rsidRDefault="007C1EAE" w:rsidP="001066AA">
      <w:pPr>
        <w:jc w:val="center"/>
        <w:rPr>
          <w:b/>
          <w:sz w:val="22"/>
          <w:lang w:val="es-ES_tradnl"/>
        </w:rPr>
      </w:pPr>
    </w:p>
    <w:p w14:paraId="490A25F9" w14:textId="13AE379F" w:rsidR="001066AA" w:rsidRPr="00DE5BE2" w:rsidRDefault="00432B5A" w:rsidP="007C1EAE">
      <w:pPr>
        <w:jc w:val="center"/>
        <w:rPr>
          <w:b/>
          <w:sz w:val="22"/>
          <w:lang w:val="es-ES_tradnl"/>
        </w:rPr>
      </w:pPr>
      <w:r w:rsidRPr="00DE5BE2">
        <w:rPr>
          <w:b/>
          <w:sz w:val="22"/>
          <w:lang w:val="es-ES_tradnl"/>
        </w:rPr>
        <w:t>RESPUESTAS A LAS OBSERVACIONES PRESENTADAS AL</w:t>
      </w:r>
      <w:r w:rsidR="007D2559" w:rsidRPr="00DE5BE2">
        <w:rPr>
          <w:b/>
          <w:sz w:val="22"/>
          <w:lang w:val="es-ES_tradnl"/>
        </w:rPr>
        <w:t xml:space="preserve"> PROYECTO DE PLIEGO DE CONDICIONES</w:t>
      </w:r>
      <w:r w:rsidRPr="00DE5BE2">
        <w:rPr>
          <w:b/>
          <w:sz w:val="22"/>
          <w:lang w:val="es-ES_tradnl"/>
        </w:rPr>
        <w:t xml:space="preserve"> DEL PROCESO DE </w:t>
      </w:r>
      <w:r w:rsidR="00F2155C" w:rsidRPr="00DE5BE2">
        <w:rPr>
          <w:b/>
          <w:sz w:val="22"/>
          <w:lang w:val="es-ES_tradnl"/>
        </w:rPr>
        <w:t xml:space="preserve">LICITACIÓN PÚBLICA </w:t>
      </w:r>
      <w:r w:rsidRPr="00DE5BE2">
        <w:rPr>
          <w:b/>
          <w:sz w:val="22"/>
          <w:lang w:val="es-ES_tradnl"/>
        </w:rPr>
        <w:t xml:space="preserve">No. </w:t>
      </w:r>
      <w:r w:rsidR="00F2155C" w:rsidRPr="00DE5BE2">
        <w:rPr>
          <w:b/>
          <w:sz w:val="22"/>
        </w:rPr>
        <w:t>FDLC-LP-005-2026</w:t>
      </w:r>
    </w:p>
    <w:p w14:paraId="0BFED412" w14:textId="77777777" w:rsidR="00E44EDC" w:rsidRPr="00DE5BE2" w:rsidRDefault="00E44EDC" w:rsidP="007C1EAE">
      <w:pPr>
        <w:jc w:val="center"/>
        <w:rPr>
          <w:b/>
          <w:sz w:val="22"/>
          <w:lang w:val="es-ES_tradnl"/>
        </w:rPr>
      </w:pPr>
    </w:p>
    <w:p w14:paraId="14ADB88E" w14:textId="77777777" w:rsidR="00921C94" w:rsidRPr="00DE5BE2" w:rsidRDefault="00432B5A" w:rsidP="00432B5A">
      <w:pPr>
        <w:rPr>
          <w:sz w:val="22"/>
        </w:rPr>
      </w:pPr>
      <w:r w:rsidRPr="00DE5BE2">
        <w:rPr>
          <w:b/>
          <w:sz w:val="22"/>
          <w:lang w:val="es-ES_tradnl"/>
        </w:rPr>
        <w:t xml:space="preserve">OBJETO: </w:t>
      </w:r>
      <w:r w:rsidRPr="00DE5BE2">
        <w:rPr>
          <w:sz w:val="22"/>
          <w:lang w:val="es-ES_tradnl"/>
        </w:rPr>
        <w:t>“</w:t>
      </w:r>
      <w:r w:rsidR="00921C94" w:rsidRPr="00DE5BE2">
        <w:rPr>
          <w:sz w:val="22"/>
        </w:rPr>
        <w:t>Prestar servicios para la realización de acciones ambientales orientadas a la formación y pedagogía para el fortalecimiento de iniciativas de Agricultura Urbana, y el mantenimiento y conservación de las coberturas verdes, con el fin de promover la sostenibilidad ambiental en la localidad de La Candelaria</w:t>
      </w:r>
    </w:p>
    <w:p w14:paraId="2DC75726" w14:textId="0290180A" w:rsidR="00432B5A" w:rsidRPr="00DE5BE2" w:rsidRDefault="00432B5A" w:rsidP="00432B5A">
      <w:pPr>
        <w:rPr>
          <w:sz w:val="22"/>
          <w:lang w:val="es-ES_tradnl"/>
        </w:rPr>
      </w:pPr>
      <w:r w:rsidRPr="00DE5BE2">
        <w:rPr>
          <w:sz w:val="22"/>
          <w:lang w:val="es-ES_tradnl"/>
        </w:rPr>
        <w:t>El Fondo de Desarrollo Local de La Candelaria procede a dar respuesta a las observaciones</w:t>
      </w:r>
      <w:r w:rsidR="003058AE" w:rsidRPr="00DE5BE2">
        <w:rPr>
          <w:sz w:val="22"/>
          <w:lang w:val="es-ES_tradnl"/>
        </w:rPr>
        <w:t xml:space="preserve"> </w:t>
      </w:r>
      <w:r w:rsidRPr="00DE5BE2">
        <w:rPr>
          <w:sz w:val="22"/>
          <w:lang w:val="es-ES_tradnl"/>
        </w:rPr>
        <w:t>recibidas</w:t>
      </w:r>
      <w:r w:rsidR="007D2559" w:rsidRPr="00DE5BE2">
        <w:rPr>
          <w:sz w:val="22"/>
          <w:lang w:val="es-ES_tradnl"/>
        </w:rPr>
        <w:t xml:space="preserve"> al proyecto de pliego de condiciones del proceso de</w:t>
      </w:r>
      <w:r w:rsidR="00921C94" w:rsidRPr="00DE5BE2">
        <w:rPr>
          <w:sz w:val="22"/>
          <w:lang w:val="es-ES_tradnl"/>
        </w:rPr>
        <w:t xml:space="preserve"> Licitación Pública indicado</w:t>
      </w:r>
      <w:r w:rsidRPr="00DE5BE2">
        <w:rPr>
          <w:sz w:val="22"/>
          <w:lang w:val="es-ES_tradnl"/>
        </w:rPr>
        <w:t xml:space="preserve">, de conformidad con el cronograma establecido para ello, en los siguientes términos:  </w:t>
      </w:r>
    </w:p>
    <w:tbl>
      <w:tblPr>
        <w:tblStyle w:val="Tablaconcuadrcula"/>
        <w:tblW w:w="0" w:type="auto"/>
        <w:jc w:val="center"/>
        <w:tblLook w:val="04A0" w:firstRow="1" w:lastRow="0" w:firstColumn="1" w:lastColumn="0" w:noHBand="0" w:noVBand="1"/>
      </w:tblPr>
      <w:tblGrid>
        <w:gridCol w:w="8784"/>
      </w:tblGrid>
      <w:tr w:rsidR="00973BDA" w:rsidRPr="00DE5BE2" w14:paraId="591D20C0" w14:textId="77777777" w:rsidTr="00973BDA">
        <w:trPr>
          <w:jc w:val="center"/>
        </w:trPr>
        <w:tc>
          <w:tcPr>
            <w:tcW w:w="8784" w:type="dxa"/>
          </w:tcPr>
          <w:p w14:paraId="699D784D" w14:textId="106A90C6" w:rsidR="00973BDA" w:rsidRPr="00DE5BE2" w:rsidRDefault="00973BDA" w:rsidP="007C6B39">
            <w:pPr>
              <w:jc w:val="center"/>
              <w:rPr>
                <w:rFonts w:eastAsia="Times New Roman"/>
                <w:sz w:val="22"/>
              </w:rPr>
            </w:pPr>
            <w:bookmarkStart w:id="0" w:name="_Hlk231562753"/>
            <w:r w:rsidRPr="00DE5BE2">
              <w:rPr>
                <w:rFonts w:cs="Arial"/>
                <w:b/>
                <w:bCs/>
                <w:sz w:val="22"/>
              </w:rPr>
              <w:t xml:space="preserve">A. </w:t>
            </w:r>
            <w:r w:rsidR="00DC4811" w:rsidRPr="00DE5BE2">
              <w:rPr>
                <w:rFonts w:cs="Arial"/>
                <w:b/>
                <w:bCs/>
                <w:sz w:val="22"/>
              </w:rPr>
              <w:t>BIOPARQUE POR EL DESARROLLO SOSTENIBLE</w:t>
            </w:r>
          </w:p>
        </w:tc>
      </w:tr>
      <w:bookmarkEnd w:id="0"/>
    </w:tbl>
    <w:p w14:paraId="78A8D16D" w14:textId="77777777" w:rsidR="00973BDA" w:rsidRPr="00DE5BE2" w:rsidRDefault="00973BDA" w:rsidP="00973BDA">
      <w:pPr>
        <w:spacing w:line="240" w:lineRule="auto"/>
        <w:rPr>
          <w:sz w:val="22"/>
          <w:lang w:val="es-ES_tradnl"/>
        </w:rPr>
      </w:pPr>
    </w:p>
    <w:p w14:paraId="5001A69E" w14:textId="42BBA6AE" w:rsidR="00432B5A" w:rsidRPr="00DE5BE2" w:rsidRDefault="00432B5A" w:rsidP="00973BDA">
      <w:pPr>
        <w:spacing w:line="240" w:lineRule="auto"/>
        <w:rPr>
          <w:sz w:val="22"/>
          <w:lang w:val="es-ES_tradnl"/>
        </w:rPr>
      </w:pPr>
      <w:r w:rsidRPr="00DE5BE2">
        <w:rPr>
          <w:sz w:val="22"/>
          <w:lang w:val="es-ES_tradnl"/>
        </w:rPr>
        <w:t>Observaciones recibidas por mensaje en la plataforma SECOP II</w:t>
      </w:r>
      <w:r w:rsidR="00C272E0" w:rsidRPr="00DE5BE2">
        <w:rPr>
          <w:sz w:val="22"/>
          <w:lang w:val="es-ES_tradnl"/>
        </w:rPr>
        <w:t>:</w:t>
      </w:r>
    </w:p>
    <w:p w14:paraId="68BB2520" w14:textId="363E842E" w:rsidR="00613339" w:rsidRPr="00DE5BE2" w:rsidRDefault="00350522" w:rsidP="00613339">
      <w:pPr>
        <w:rPr>
          <w:b/>
          <w:bCs/>
          <w:sz w:val="22"/>
          <w:u w:val="single"/>
        </w:rPr>
      </w:pPr>
      <w:r w:rsidRPr="00DE5BE2">
        <w:rPr>
          <w:b/>
          <w:bCs/>
          <w:sz w:val="22"/>
          <w:u w:val="single"/>
        </w:rPr>
        <w:t>OBSERVACIÓN 1:</w:t>
      </w:r>
    </w:p>
    <w:p w14:paraId="061DE9A2" w14:textId="77777777" w:rsidR="00DC4811" w:rsidRPr="00DC4811" w:rsidRDefault="00DC4811" w:rsidP="00DC4811">
      <w:pPr>
        <w:rPr>
          <w:i/>
          <w:iCs/>
          <w:sz w:val="22"/>
        </w:rPr>
      </w:pPr>
      <w:r w:rsidRPr="00DC4811">
        <w:rPr>
          <w:i/>
          <w:iCs/>
          <w:sz w:val="22"/>
        </w:rPr>
        <w:t xml:space="preserve">En relación con el numeral 5.10 – MIPYME, mediante el cual la Entidad asigna un puntaje de cero puntos veinticinco (0,25) puntos a los proponentes que acrediten la condición de Mipyme domiciliada en Colombia, de conformidad con lo establecido en el artículo 2.2.1.2.4.2.4 del Decreto 1082 de 2015, nos permitimos solicitar lo siguiente: </w:t>
      </w:r>
    </w:p>
    <w:p w14:paraId="4498A506" w14:textId="77777777" w:rsidR="00DC4811" w:rsidRPr="00DC4811" w:rsidRDefault="00DC4811" w:rsidP="00DC4811">
      <w:pPr>
        <w:rPr>
          <w:i/>
          <w:iCs/>
          <w:sz w:val="22"/>
        </w:rPr>
      </w:pPr>
      <w:r w:rsidRPr="00DC4811">
        <w:rPr>
          <w:i/>
          <w:iCs/>
          <w:sz w:val="22"/>
        </w:rPr>
        <w:t xml:space="preserve">La Corporación </w:t>
      </w:r>
      <w:proofErr w:type="spellStart"/>
      <w:r w:rsidRPr="00DC4811">
        <w:rPr>
          <w:i/>
          <w:iCs/>
          <w:sz w:val="22"/>
        </w:rPr>
        <w:t>Bioparque</w:t>
      </w:r>
      <w:proofErr w:type="spellEnd"/>
      <w:r w:rsidRPr="00DC4811">
        <w:rPr>
          <w:i/>
          <w:iCs/>
          <w:sz w:val="22"/>
        </w:rPr>
        <w:t xml:space="preserve"> es una Entidad Sin Ánimo de Lucro (ESAL) con más de 21 años de experiencia en la ejecución de proyectos ambientales, sociales y de desarrollo territorial, financiados por entidades públicas, organismos de cooperación internacional y empresas privadas. Durante su trayectoria ha demostrado capacidad técnica, administrativa y financiera para la ejecución de proyectos de alta complejidad, contribuyendo al cumplimiento de objetivos de interés público y al fortalecimiento de capacidades locales en diferentes regiones del país. </w:t>
      </w:r>
    </w:p>
    <w:p w14:paraId="2EFFA15C" w14:textId="77777777" w:rsidR="00DC4811" w:rsidRPr="00DC4811" w:rsidRDefault="00DC4811" w:rsidP="00DC4811">
      <w:pPr>
        <w:rPr>
          <w:i/>
          <w:iCs/>
          <w:sz w:val="22"/>
        </w:rPr>
      </w:pPr>
      <w:r w:rsidRPr="00DC4811">
        <w:rPr>
          <w:i/>
          <w:iCs/>
          <w:sz w:val="22"/>
        </w:rPr>
        <w:t xml:space="preserve">Una vez revisados los documentos del proceso, observamos que se otorga una puntuación adicional de 0,25 puntos a los proponentes que acrediten la condición de Micro, Pequeña o Mediana Empresa (Mipymes). </w:t>
      </w:r>
    </w:p>
    <w:p w14:paraId="1FDE1985" w14:textId="77777777" w:rsidR="00DC4811" w:rsidRPr="00DC4811" w:rsidRDefault="00DC4811" w:rsidP="00DC4811">
      <w:pPr>
        <w:rPr>
          <w:i/>
          <w:iCs/>
          <w:sz w:val="22"/>
        </w:rPr>
      </w:pPr>
      <w:r w:rsidRPr="00DC4811">
        <w:rPr>
          <w:i/>
          <w:iCs/>
          <w:sz w:val="22"/>
        </w:rPr>
        <w:t xml:space="preserve">Al respecto, solicitamos respetuosamente a la Entidad aclarar expresamente que dicho puntaje podrá ser otorgado a las Entidades Sin Ánimo de Lucro que acrediten su condición de Mipyme mediante certificación expedida por contador público o revisor fiscal, conforme a la normativa vigente. </w:t>
      </w:r>
    </w:p>
    <w:p w14:paraId="32E61EBC" w14:textId="2685C7A7" w:rsidR="00350522" w:rsidRPr="00DE5BE2" w:rsidRDefault="00DC4811" w:rsidP="00DC4811">
      <w:pPr>
        <w:rPr>
          <w:i/>
          <w:iCs/>
          <w:sz w:val="22"/>
        </w:rPr>
      </w:pPr>
      <w:r w:rsidRPr="00DE5BE2">
        <w:rPr>
          <w:i/>
          <w:iCs/>
          <w:sz w:val="22"/>
        </w:rPr>
        <w:t>La presente solicitud se fundamenta en las siguientes consideraciones:</w:t>
      </w:r>
    </w:p>
    <w:p w14:paraId="247C38B4" w14:textId="77777777" w:rsidR="00DC4811" w:rsidRPr="00DC4811" w:rsidRDefault="00DC4811" w:rsidP="00DC4811">
      <w:pPr>
        <w:rPr>
          <w:b/>
          <w:bCs/>
          <w:i/>
          <w:iCs/>
          <w:sz w:val="22"/>
        </w:rPr>
      </w:pPr>
      <w:r w:rsidRPr="00DC4811">
        <w:rPr>
          <w:b/>
          <w:bCs/>
          <w:i/>
          <w:iCs/>
          <w:sz w:val="22"/>
        </w:rPr>
        <w:t xml:space="preserve">1. La normativa vigente no excluye a las ESAL de la clasificación como Mipyme </w:t>
      </w:r>
    </w:p>
    <w:p w14:paraId="4C980ED5" w14:textId="77777777" w:rsidR="00DC4811" w:rsidRPr="00DC4811" w:rsidRDefault="00DC4811" w:rsidP="00DC4811">
      <w:pPr>
        <w:rPr>
          <w:i/>
          <w:iCs/>
          <w:sz w:val="22"/>
        </w:rPr>
      </w:pPr>
      <w:r w:rsidRPr="00DC4811">
        <w:rPr>
          <w:i/>
          <w:iCs/>
          <w:sz w:val="22"/>
        </w:rPr>
        <w:t xml:space="preserve">La clasificación empresarial prevista en la Ley 590 de 2000, modificada por la Ley 905 de 2004 y reglamentada por el Decreto 957 de 2019, se encuentra asociada principalmente al nivel de ingresos ordinarios anuales de la organización, sin establecer exclusiones derivadas de la naturaleza jurídica de la entidad. </w:t>
      </w:r>
    </w:p>
    <w:p w14:paraId="007DD920" w14:textId="77777777" w:rsidR="00DC4811" w:rsidRPr="00DC4811" w:rsidRDefault="00DC4811" w:rsidP="00DC4811">
      <w:pPr>
        <w:rPr>
          <w:i/>
          <w:iCs/>
          <w:sz w:val="22"/>
        </w:rPr>
      </w:pPr>
      <w:r w:rsidRPr="00DC4811">
        <w:rPr>
          <w:i/>
          <w:iCs/>
          <w:sz w:val="22"/>
        </w:rPr>
        <w:t xml:space="preserve">En consecuencia, una Entidad Sin Ánimo de Lucro que cumpla los parámetros establecidos por la regulación puede acreditar válidamente su condición de micro, pequeña o mediana empresa mediante la certificación correspondiente expedida por contador público o revisor fiscal. </w:t>
      </w:r>
    </w:p>
    <w:p w14:paraId="76FF48A2" w14:textId="77777777" w:rsidR="00DC4811" w:rsidRPr="00DC4811" w:rsidRDefault="00DC4811" w:rsidP="00DC4811">
      <w:pPr>
        <w:rPr>
          <w:b/>
          <w:bCs/>
          <w:i/>
          <w:iCs/>
          <w:sz w:val="22"/>
        </w:rPr>
      </w:pPr>
      <w:r w:rsidRPr="00DC4811">
        <w:rPr>
          <w:b/>
          <w:bCs/>
          <w:i/>
          <w:iCs/>
          <w:sz w:val="22"/>
        </w:rPr>
        <w:t xml:space="preserve">2. Garantía de los principios de igualdad y selección objetiva </w:t>
      </w:r>
    </w:p>
    <w:p w14:paraId="3A926EE8" w14:textId="77777777" w:rsidR="00DC4811" w:rsidRPr="00DC4811" w:rsidRDefault="00DC4811" w:rsidP="00DC4811">
      <w:pPr>
        <w:rPr>
          <w:i/>
          <w:iCs/>
          <w:sz w:val="22"/>
        </w:rPr>
      </w:pPr>
      <w:r w:rsidRPr="00DC4811">
        <w:rPr>
          <w:i/>
          <w:iCs/>
          <w:sz w:val="22"/>
        </w:rPr>
        <w:lastRenderedPageBreak/>
        <w:t xml:space="preserve">Los principios de igualdad, libre concurrencia y selección objetiva exigen que los factores de evaluación se apliquen de manera uniforme a todos los participantes que acrediten el cumplimiento de las condiciones establecidas en los documentos del proceso. </w:t>
      </w:r>
    </w:p>
    <w:p w14:paraId="2B90B675" w14:textId="1EB589A2" w:rsidR="00DC4811" w:rsidRPr="00DE5BE2" w:rsidRDefault="00DC4811" w:rsidP="00DC4811">
      <w:pPr>
        <w:rPr>
          <w:i/>
          <w:iCs/>
          <w:sz w:val="22"/>
        </w:rPr>
      </w:pPr>
      <w:r w:rsidRPr="00DE5BE2">
        <w:rPr>
          <w:i/>
          <w:iCs/>
          <w:sz w:val="22"/>
        </w:rPr>
        <w:t>Por tanto, si una ESAL demuestra documentalmente su condición de Mipyme en los términos previstos por la regulación vigente, no existiría fundamento jurídico para negar el reconocimiento del puntaje correspondiente, pues ello supondría una diferenciación basada exclusivamente en la naturaleza jurídica del proponente y no en el cumplimiento efectivo de los requisitos exigidos.</w:t>
      </w:r>
    </w:p>
    <w:p w14:paraId="56C17D2C" w14:textId="77777777" w:rsidR="00DC4811" w:rsidRPr="00DC4811" w:rsidRDefault="00DC4811" w:rsidP="00DC4811">
      <w:pPr>
        <w:rPr>
          <w:b/>
          <w:bCs/>
          <w:i/>
          <w:iCs/>
          <w:sz w:val="22"/>
        </w:rPr>
      </w:pPr>
      <w:r w:rsidRPr="00DC4811">
        <w:rPr>
          <w:b/>
          <w:bCs/>
          <w:i/>
          <w:iCs/>
          <w:sz w:val="22"/>
        </w:rPr>
        <w:t xml:space="preserve">3. Finalidad de los incentivos otorgados a las Mipymes </w:t>
      </w:r>
    </w:p>
    <w:p w14:paraId="57EBF592" w14:textId="77777777" w:rsidR="00DC4811" w:rsidRPr="00DC4811" w:rsidRDefault="00DC4811" w:rsidP="00DC4811">
      <w:pPr>
        <w:rPr>
          <w:i/>
          <w:iCs/>
          <w:sz w:val="22"/>
        </w:rPr>
      </w:pPr>
      <w:r w:rsidRPr="00DC4811">
        <w:rPr>
          <w:i/>
          <w:iCs/>
          <w:sz w:val="22"/>
        </w:rPr>
        <w:t xml:space="preserve">Las medidas de promoción y fortalecimiento de las Mipymes tienen como propósito fomentar la participación de organizaciones con menores capacidades relativas frente a grandes empresas, promover la generación de empleo, fortalecer el desarrollo económico regional y ampliar la pluralidad de oferentes dentro de los procesos de contratación. </w:t>
      </w:r>
    </w:p>
    <w:p w14:paraId="5F0B9C47" w14:textId="1238D428" w:rsidR="00DC4811" w:rsidRPr="00DE5BE2" w:rsidRDefault="00DC4811" w:rsidP="00DC4811">
      <w:pPr>
        <w:rPr>
          <w:i/>
          <w:iCs/>
          <w:sz w:val="22"/>
        </w:rPr>
      </w:pPr>
      <w:r w:rsidRPr="00DE5BE2">
        <w:rPr>
          <w:i/>
          <w:iCs/>
          <w:sz w:val="22"/>
        </w:rPr>
        <w:t>Las Entidades Sin Ánimo de Lucro que cumplen los criterios de clasificación como Mipyme contribuyen igualmente al logro de estos objetivos, toda vez que desarrollan actividades económicas, generan empleo formal, administran recursos y ejecutan proyectos de impacto social, ambiental y comunitario en diferentes territorios del país.</w:t>
      </w:r>
    </w:p>
    <w:p w14:paraId="3D59AE67" w14:textId="77777777" w:rsidR="00DC4811" w:rsidRPr="00DC4811" w:rsidRDefault="00DC4811" w:rsidP="00DC4811">
      <w:pPr>
        <w:rPr>
          <w:b/>
          <w:bCs/>
          <w:i/>
          <w:iCs/>
          <w:sz w:val="22"/>
        </w:rPr>
      </w:pPr>
      <w:r w:rsidRPr="00DC4811">
        <w:rPr>
          <w:b/>
          <w:bCs/>
          <w:i/>
          <w:iCs/>
          <w:sz w:val="22"/>
        </w:rPr>
        <w:t xml:space="preserve">4. Situación particular de la Corporación </w:t>
      </w:r>
      <w:proofErr w:type="spellStart"/>
      <w:r w:rsidRPr="00DC4811">
        <w:rPr>
          <w:b/>
          <w:bCs/>
          <w:i/>
          <w:iCs/>
          <w:sz w:val="22"/>
        </w:rPr>
        <w:t>Bioparque</w:t>
      </w:r>
      <w:proofErr w:type="spellEnd"/>
      <w:r w:rsidRPr="00DC4811">
        <w:rPr>
          <w:b/>
          <w:bCs/>
          <w:i/>
          <w:iCs/>
          <w:sz w:val="22"/>
        </w:rPr>
        <w:t xml:space="preserve"> </w:t>
      </w:r>
    </w:p>
    <w:p w14:paraId="4C05C924" w14:textId="34847478" w:rsidR="00DC4811" w:rsidRPr="00DE5BE2" w:rsidRDefault="00DC4811" w:rsidP="00DC4811">
      <w:pPr>
        <w:rPr>
          <w:i/>
          <w:iCs/>
          <w:sz w:val="22"/>
        </w:rPr>
      </w:pPr>
      <w:r w:rsidRPr="00DE5BE2">
        <w:rPr>
          <w:i/>
          <w:iCs/>
          <w:sz w:val="22"/>
        </w:rPr>
        <w:t xml:space="preserve">La Corporación </w:t>
      </w:r>
      <w:proofErr w:type="spellStart"/>
      <w:r w:rsidRPr="00DE5BE2">
        <w:rPr>
          <w:i/>
          <w:iCs/>
          <w:sz w:val="22"/>
        </w:rPr>
        <w:t>Bioparque</w:t>
      </w:r>
      <w:proofErr w:type="spellEnd"/>
      <w:r w:rsidRPr="00DE5BE2">
        <w:rPr>
          <w:i/>
          <w:iCs/>
          <w:sz w:val="22"/>
        </w:rPr>
        <w:t xml:space="preserve"> cuenta con certificación vigente expedida por su Revisor Fiscal, mediante la cual acredita su clasificación como Mipyme de conformidad con los criterios establecidos en el Decreto 957 de 2019. En consecuencia, cumple los requisitos normativos para acceder a los beneficios y mecanismos de participación previstos para este segmento empresarial.</w:t>
      </w:r>
    </w:p>
    <w:p w14:paraId="0B70E3BE" w14:textId="77777777" w:rsidR="00DC4811" w:rsidRPr="00DC4811" w:rsidRDefault="00DC4811" w:rsidP="00DC4811">
      <w:pPr>
        <w:rPr>
          <w:i/>
          <w:iCs/>
          <w:sz w:val="22"/>
        </w:rPr>
      </w:pPr>
      <w:r w:rsidRPr="00DC4811">
        <w:rPr>
          <w:i/>
          <w:iCs/>
          <w:sz w:val="22"/>
        </w:rPr>
        <w:t xml:space="preserve">Por lo anterior, resulta necesario que los documentos del proceso precisen que la naturaleza jurídica de Entidad Sin Ánimo de Lucro no constituye una limitación para el reconocimiento de la condición de Mipyme cuando esta sea acreditada conforme a la normativa aplicable. </w:t>
      </w:r>
    </w:p>
    <w:p w14:paraId="04DDA048" w14:textId="77777777" w:rsidR="00DC4811" w:rsidRPr="00DC4811" w:rsidRDefault="00DC4811" w:rsidP="00DC4811">
      <w:pPr>
        <w:rPr>
          <w:b/>
          <w:bCs/>
          <w:i/>
          <w:iCs/>
          <w:sz w:val="22"/>
        </w:rPr>
      </w:pPr>
      <w:r w:rsidRPr="00DC4811">
        <w:rPr>
          <w:b/>
          <w:bCs/>
          <w:i/>
          <w:iCs/>
          <w:sz w:val="22"/>
        </w:rPr>
        <w:t xml:space="preserve">Solicitud </w:t>
      </w:r>
    </w:p>
    <w:p w14:paraId="455A9CBC" w14:textId="77777777" w:rsidR="00DC4811" w:rsidRPr="00DC4811" w:rsidRDefault="00DC4811" w:rsidP="00DC4811">
      <w:pPr>
        <w:rPr>
          <w:i/>
          <w:iCs/>
          <w:sz w:val="22"/>
        </w:rPr>
      </w:pPr>
      <w:r w:rsidRPr="00DC4811">
        <w:rPr>
          <w:i/>
          <w:iCs/>
          <w:sz w:val="22"/>
        </w:rPr>
        <w:t xml:space="preserve">Con fundamento en lo expuesto, solicitamos respetuosamente a la Entidad aclarar que las Entidades Sin Ánimo de Lucro que acrediten su condición de Mipyme mediante certificación expedida por contador público o revisor fiscal, conforme a la normativa vigente, serán susceptibles de obtener la puntuación adicional de 0,25 puntos prevista en los documentos del proceso, en igualdad de condiciones frente a los demás proponentes. </w:t>
      </w:r>
    </w:p>
    <w:p w14:paraId="274C8109" w14:textId="403BA313" w:rsidR="00DC4811" w:rsidRPr="00DE5BE2" w:rsidRDefault="00DC4811" w:rsidP="00DC4811">
      <w:pPr>
        <w:rPr>
          <w:i/>
          <w:iCs/>
          <w:sz w:val="22"/>
        </w:rPr>
      </w:pPr>
      <w:r w:rsidRPr="00DE5BE2">
        <w:rPr>
          <w:i/>
          <w:iCs/>
          <w:sz w:val="22"/>
        </w:rPr>
        <w:t>Esta precisión contribuirá a garantizar los principios de igualdad, pluralidad de oferentes, libre concurrencia y selección objetiva, evitando interpretaciones restrictivas que puedan limitar la participación efectiva de organizaciones que cumplen los requisitos legales para ser clasificadas como Mipyme.</w:t>
      </w:r>
    </w:p>
    <w:p w14:paraId="3BBBA340" w14:textId="77777777" w:rsidR="00B80699" w:rsidRPr="00DE5BE2" w:rsidRDefault="00B80699" w:rsidP="00350522">
      <w:pPr>
        <w:rPr>
          <w:i/>
          <w:iCs/>
          <w:sz w:val="22"/>
        </w:rPr>
      </w:pPr>
    </w:p>
    <w:p w14:paraId="2E262153" w14:textId="15965036" w:rsidR="00613339" w:rsidRPr="00DE5BE2" w:rsidRDefault="00973BDA" w:rsidP="00613339">
      <w:pPr>
        <w:rPr>
          <w:b/>
          <w:bCs/>
          <w:sz w:val="22"/>
          <w:u w:val="single"/>
        </w:rPr>
      </w:pPr>
      <w:r w:rsidRPr="00DE5BE2">
        <w:rPr>
          <w:b/>
          <w:bCs/>
          <w:sz w:val="22"/>
          <w:u w:val="single"/>
        </w:rPr>
        <w:t>RESPUESTA DEL FDLC:</w:t>
      </w:r>
    </w:p>
    <w:p w14:paraId="7C1442AA" w14:textId="77777777" w:rsidR="00A27941" w:rsidRDefault="00A27941" w:rsidP="00A27941">
      <w:pPr>
        <w:spacing w:after="0" w:line="240" w:lineRule="auto"/>
      </w:pPr>
      <w:r w:rsidRPr="00AE54C4">
        <w:t>La Entidad no acepta la observación.</w:t>
      </w:r>
    </w:p>
    <w:p w14:paraId="304E5EC2" w14:textId="77777777" w:rsidR="00A27941" w:rsidRPr="00AE54C4" w:rsidRDefault="00A27941" w:rsidP="00A27941">
      <w:pPr>
        <w:spacing w:after="0" w:line="240" w:lineRule="auto"/>
      </w:pPr>
    </w:p>
    <w:p w14:paraId="4995FAA3" w14:textId="4D166F9B" w:rsidR="00A27941" w:rsidRDefault="00A27941" w:rsidP="00A27941">
      <w:pPr>
        <w:spacing w:after="0" w:line="240" w:lineRule="auto"/>
      </w:pPr>
      <w:r w:rsidRPr="00AE54C4">
        <w:t>La solicitud</w:t>
      </w:r>
      <w:r w:rsidR="003A033B">
        <w:t xml:space="preserve"> del observante</w:t>
      </w:r>
      <w:r w:rsidRPr="00AE54C4">
        <w:t xml:space="preserve"> parte de la premisa según la cual</w:t>
      </w:r>
      <w:r w:rsidR="00A2735A">
        <w:t>,</w:t>
      </w:r>
      <w:r w:rsidRPr="00AE54C4">
        <w:t xml:space="preserve"> toda Entidad Sin Ánimo de Lucro – ESAL puede acceder automáticamente al puntaje previsto para las Mipymes. Sin embargo, la </w:t>
      </w:r>
      <w:r w:rsidR="009C6CDC">
        <w:t xml:space="preserve">doctrina y </w:t>
      </w:r>
      <w:r w:rsidRPr="00AE54C4">
        <w:t xml:space="preserve">normativa </w:t>
      </w:r>
      <w:proofErr w:type="gramStart"/>
      <w:r w:rsidRPr="00AE54C4">
        <w:t>vigente</w:t>
      </w:r>
      <w:proofErr w:type="gramEnd"/>
      <w:r w:rsidRPr="00AE54C4">
        <w:t xml:space="preserve"> </w:t>
      </w:r>
      <w:r w:rsidR="009C6CDC">
        <w:t>así como los conceptos</w:t>
      </w:r>
      <w:r w:rsidRPr="00AE54C4">
        <w:t xml:space="preserve"> emitid</w:t>
      </w:r>
      <w:r w:rsidR="009C6CDC">
        <w:t>os</w:t>
      </w:r>
      <w:r w:rsidRPr="00AE54C4">
        <w:t xml:space="preserve"> por la Agencia Nacional de Contratación Pública – Colombia Compra Eficiente han señalado que, por regla general, las Entidades Sin Ánimo de Lucro no son destinatarias de los criterios diferenciales establecidos a favor de las Mipymes en el Sistema de Compra Pública, salvo los casos expresamente previstos en la ley para determinadas entidades de economía solidaria.</w:t>
      </w:r>
    </w:p>
    <w:p w14:paraId="19BD27F8" w14:textId="77777777" w:rsidR="00A27941" w:rsidRPr="00AE54C4" w:rsidRDefault="00A27941" w:rsidP="00A27941">
      <w:pPr>
        <w:spacing w:after="0" w:line="240" w:lineRule="auto"/>
      </w:pPr>
    </w:p>
    <w:p w14:paraId="08B30607" w14:textId="77777777" w:rsidR="00A27941" w:rsidRDefault="00A27941" w:rsidP="00A27941">
      <w:pPr>
        <w:spacing w:after="0" w:line="240" w:lineRule="auto"/>
      </w:pPr>
      <w:r w:rsidRPr="00AE54C4">
        <w:lastRenderedPageBreak/>
        <w:t>En consecuencia, la condición de ESAL, por sí sola, no constituye fundamento suficiente para el reconocimiento del puntaje previsto en el numeral 5.6 del Documento Complementario.</w:t>
      </w:r>
    </w:p>
    <w:p w14:paraId="3B931902" w14:textId="77777777" w:rsidR="009C6CDC" w:rsidRDefault="009C6CDC" w:rsidP="00A27941">
      <w:pPr>
        <w:spacing w:after="0" w:line="240" w:lineRule="auto"/>
      </w:pPr>
    </w:p>
    <w:p w14:paraId="086300D8" w14:textId="7AC40135" w:rsidR="009C6CDC" w:rsidRPr="009C6CDC" w:rsidRDefault="009C6CDC" w:rsidP="009C6CDC">
      <w:pPr>
        <w:spacing w:after="0" w:line="240" w:lineRule="auto"/>
      </w:pPr>
      <w:r>
        <w:t xml:space="preserve">Lo anterior teniendo en cuenta lo dicho por la Agencia en el </w:t>
      </w:r>
      <w:r w:rsidRPr="009C6CDC">
        <w:t xml:space="preserve">Concepto N° C-587, de la Agencia Nacional de Contratación Pública, </w:t>
      </w:r>
      <w:r w:rsidRPr="009C6CDC">
        <w:t xml:space="preserve">del </w:t>
      </w:r>
      <w:r w:rsidRPr="009C6CDC">
        <w:t>1</w:t>
      </w:r>
      <w:r w:rsidRPr="009C6CDC">
        <w:t xml:space="preserve"> de septiembre del 2</w:t>
      </w:r>
      <w:r w:rsidRPr="009C6CDC">
        <w:t>025</w:t>
      </w:r>
      <w:r w:rsidRPr="009C6CDC">
        <w:t xml:space="preserve">, el cual estableció lo siguiente: </w:t>
      </w:r>
    </w:p>
    <w:p w14:paraId="5E227DBB" w14:textId="77777777" w:rsidR="009C6CDC" w:rsidRDefault="009C6CDC" w:rsidP="009C6CDC">
      <w:pPr>
        <w:spacing w:after="0" w:line="240" w:lineRule="auto"/>
        <w:rPr>
          <w:b/>
          <w:bCs/>
        </w:rPr>
      </w:pPr>
    </w:p>
    <w:p w14:paraId="7A0B302F" w14:textId="7715EB2D" w:rsidR="009C6CDC" w:rsidRPr="009C6CDC" w:rsidRDefault="009C6CDC" w:rsidP="009C6CDC">
      <w:pPr>
        <w:spacing w:after="0" w:line="240" w:lineRule="auto"/>
        <w:rPr>
          <w:b/>
          <w:bCs/>
          <w:i/>
          <w:iCs/>
          <w:lang w:val="es-MX"/>
        </w:rPr>
      </w:pPr>
      <w:r w:rsidRPr="009C6CDC">
        <w:rPr>
          <w:b/>
          <w:bCs/>
          <w:i/>
          <w:iCs/>
        </w:rPr>
        <w:t xml:space="preserve">“(…) </w:t>
      </w:r>
      <w:r w:rsidRPr="009C6CDC">
        <w:rPr>
          <w:b/>
          <w:bCs/>
          <w:i/>
          <w:iCs/>
          <w:lang w:val="es-MX"/>
        </w:rPr>
        <w:t>ESAL – Convocatorias limitadas – Imposibilidad – Participación – Reiteración – Excepción</w:t>
      </w:r>
    </w:p>
    <w:p w14:paraId="1A4481DF" w14:textId="77777777" w:rsidR="009C6CDC" w:rsidRPr="009C6CDC" w:rsidRDefault="009C6CDC" w:rsidP="009C6CDC">
      <w:pPr>
        <w:spacing w:after="0" w:line="240" w:lineRule="auto"/>
        <w:rPr>
          <w:b/>
          <w:bCs/>
          <w:i/>
          <w:iCs/>
        </w:rPr>
      </w:pPr>
    </w:p>
    <w:p w14:paraId="51371929" w14:textId="37E3AB4E" w:rsidR="009C6CDC" w:rsidRPr="009C6CDC" w:rsidRDefault="009C6CDC" w:rsidP="009C6CDC">
      <w:pPr>
        <w:spacing w:after="0" w:line="240" w:lineRule="auto"/>
        <w:rPr>
          <w:i/>
          <w:iCs/>
          <w:lang w:val="es-MX"/>
        </w:rPr>
      </w:pPr>
      <w:r w:rsidRPr="009C6CDC">
        <w:rPr>
          <w:i/>
          <w:iCs/>
          <w:lang w:val="es-MX"/>
        </w:rPr>
        <w:t xml:space="preserve">Retomando la postura indicada, debe aclararse que en virtud del artículo 43 de la Ley 1450 de 2011, que modificó el artículo 2 de la Ley 590 de 2000, y a la luz de las consideraciones contenidas en los párrafos precedentes, puede decirse que solo podrán ser Mipymes las empresas, entendidas estas como las unidades de explotación económica que buscan el reparto de utilidades entre los miembros de la empresa, sin perjuicio de las precisiones que se realizarán en el numeral siguiente de este concepto en relación con el artículo 23 de la Ley 2069 de 2020. De esta forma, en razón a que las ESAL no persiguen el reparto de utilidades entre sus miembros, sino que su objeto está destinado a realizar una actividad de interés general sin esperar a cambio un reparto de ganancia en proporción a sus utilidades, lo cierto es que estas, por regla general, no podrán participar en los procesos de contratación limitados a Mipymes. Lo anterior, teniendo en cuenta que no responden al concepto de empresa que involucra dicha categoría, por lo que no resulta jurídicamente válido aplicar a las ESAL las normas dirigidas a las Mipymes, como lo ha señalado esta Agencia en el Concepto del 21 de julio de 2016 −radicado No. E20161300000072−, reiterado en los Conceptos del 20, 21 y 22 de agosto y el 17 de septiembre de 2019 −radicados Nos. 2201913000006007, 2201913000006081, 2201913000006151 y 2201913000006895−, C-258 del 17 de abril, C-413 de 30 de junio de 2020, C-705 del 7 de diciembre de 2020, C-728 del 14 de diciembre de 2020 y C-160 del 20 de abril de </w:t>
      </w:r>
      <w:proofErr w:type="gramStart"/>
      <w:r w:rsidRPr="009C6CDC">
        <w:rPr>
          <w:i/>
          <w:iCs/>
          <w:lang w:val="es-MX"/>
        </w:rPr>
        <w:t>2021.</w:t>
      </w:r>
      <w:r w:rsidRPr="009C6CDC">
        <w:rPr>
          <w:i/>
          <w:iCs/>
          <w:lang w:val="es-MX"/>
        </w:rPr>
        <w:t>(</w:t>
      </w:r>
      <w:proofErr w:type="gramEnd"/>
      <w:r w:rsidRPr="009C6CDC">
        <w:rPr>
          <w:i/>
          <w:iCs/>
          <w:lang w:val="es-MX"/>
        </w:rPr>
        <w:t>…)”</w:t>
      </w:r>
    </w:p>
    <w:p w14:paraId="56FADF1B" w14:textId="77777777" w:rsidR="00A27941" w:rsidRPr="00AE54C4" w:rsidRDefault="00A27941" w:rsidP="00A27941">
      <w:pPr>
        <w:spacing w:after="0" w:line="240" w:lineRule="auto"/>
      </w:pPr>
    </w:p>
    <w:p w14:paraId="714E0139" w14:textId="2297A989" w:rsidR="00A27941" w:rsidRDefault="009C6CDC" w:rsidP="00A27941">
      <w:pPr>
        <w:spacing w:after="0" w:line="240" w:lineRule="auto"/>
      </w:pPr>
      <w:r>
        <w:t>En virtud de lo anterior, l</w:t>
      </w:r>
      <w:r w:rsidR="00A27941" w:rsidRPr="00AE54C4">
        <w:t>a Entidad mantendrá la redacción del pliego de condiciones y verificará, durante la etapa de evaluación, el cumplimiento de los requisitos legales y reglamentarios exigidos para la acreditación de la condición de Mipyme, así como la procedencia de los incentivos previstos en la normativa vigente para cada caso particular.</w:t>
      </w:r>
    </w:p>
    <w:p w14:paraId="0FD73356" w14:textId="39689476" w:rsidR="009847A6" w:rsidRPr="00C272E0" w:rsidRDefault="009847A6" w:rsidP="00C272E0">
      <w:pPr>
        <w:rPr>
          <w:sz w:val="22"/>
        </w:rPr>
      </w:pPr>
    </w:p>
    <w:tbl>
      <w:tblPr>
        <w:tblStyle w:val="Tablaconcuadrcula"/>
        <w:tblW w:w="0" w:type="auto"/>
        <w:jc w:val="center"/>
        <w:tblLook w:val="04A0" w:firstRow="1" w:lastRow="0" w:firstColumn="1" w:lastColumn="0" w:noHBand="0" w:noVBand="1"/>
      </w:tblPr>
      <w:tblGrid>
        <w:gridCol w:w="8784"/>
      </w:tblGrid>
      <w:tr w:rsidR="00C272E0" w:rsidRPr="00DE5BE2" w14:paraId="2BB00B35" w14:textId="77777777" w:rsidTr="00D07398">
        <w:trPr>
          <w:jc w:val="center"/>
        </w:trPr>
        <w:tc>
          <w:tcPr>
            <w:tcW w:w="8784" w:type="dxa"/>
          </w:tcPr>
          <w:p w14:paraId="17B59208" w14:textId="2D9CA15C" w:rsidR="00C272E0" w:rsidRPr="00DE5BE2" w:rsidRDefault="00C272E0" w:rsidP="00D07398">
            <w:pPr>
              <w:jc w:val="center"/>
              <w:rPr>
                <w:rFonts w:eastAsia="Times New Roman"/>
                <w:b/>
                <w:bCs/>
                <w:sz w:val="22"/>
              </w:rPr>
            </w:pPr>
            <w:r w:rsidRPr="00DE5BE2">
              <w:rPr>
                <w:b/>
                <w:bCs/>
                <w:sz w:val="22"/>
              </w:rPr>
              <w:t xml:space="preserve">B. FUNDACIÓN CAMINOS. </w:t>
            </w:r>
          </w:p>
        </w:tc>
      </w:tr>
    </w:tbl>
    <w:p w14:paraId="055BEB91" w14:textId="77777777" w:rsidR="00B80699" w:rsidRPr="00DE5BE2" w:rsidRDefault="00B80699" w:rsidP="000E49FC">
      <w:pPr>
        <w:rPr>
          <w:sz w:val="22"/>
        </w:rPr>
      </w:pPr>
    </w:p>
    <w:p w14:paraId="077F90E5" w14:textId="3082FDA3" w:rsidR="00C62689" w:rsidRPr="00DE5BE2" w:rsidRDefault="00C62689" w:rsidP="00C62689">
      <w:pPr>
        <w:spacing w:line="240" w:lineRule="auto"/>
        <w:rPr>
          <w:sz w:val="22"/>
          <w:lang w:val="es-ES_tradnl"/>
        </w:rPr>
      </w:pPr>
      <w:r w:rsidRPr="00DE5BE2">
        <w:rPr>
          <w:sz w:val="22"/>
          <w:lang w:val="es-ES_tradnl"/>
        </w:rPr>
        <w:t>Observaciones recibidas por mensaje en la plataforma SECOP II, mensaje recibido el 02 de Junio de 2026:</w:t>
      </w:r>
    </w:p>
    <w:p w14:paraId="3CBF05BD" w14:textId="27BD5686" w:rsidR="00C272E0" w:rsidRPr="00C272E0" w:rsidRDefault="00C272E0" w:rsidP="00C272E0">
      <w:pPr>
        <w:rPr>
          <w:i/>
          <w:iCs/>
          <w:sz w:val="22"/>
        </w:rPr>
      </w:pPr>
      <w:r w:rsidRPr="00C272E0">
        <w:rPr>
          <w:i/>
          <w:iCs/>
          <w:sz w:val="22"/>
        </w:rPr>
        <w:t xml:space="preserve">Por medio de la presente me permito presentar observaciones al presente proceso: </w:t>
      </w:r>
    </w:p>
    <w:p w14:paraId="4AB635BC" w14:textId="77777777" w:rsidR="004D245A" w:rsidRPr="00DE5BE2" w:rsidRDefault="00C272E0" w:rsidP="00C272E0">
      <w:pPr>
        <w:rPr>
          <w:b/>
          <w:bCs/>
          <w:i/>
          <w:iCs/>
          <w:sz w:val="22"/>
        </w:rPr>
      </w:pPr>
      <w:r w:rsidRPr="00DE5BE2">
        <w:rPr>
          <w:b/>
          <w:bCs/>
          <w:i/>
          <w:iCs/>
          <w:sz w:val="22"/>
        </w:rPr>
        <w:t xml:space="preserve">1. </w:t>
      </w:r>
      <w:r w:rsidRPr="00C272E0">
        <w:rPr>
          <w:b/>
          <w:bCs/>
          <w:i/>
          <w:iCs/>
          <w:sz w:val="22"/>
        </w:rPr>
        <w:t xml:space="preserve">-Se solicita a la entidad que se acepte como experiencia proyectos de </w:t>
      </w:r>
      <w:r w:rsidRPr="00DE5BE2">
        <w:rPr>
          <w:b/>
          <w:bCs/>
          <w:i/>
          <w:iCs/>
          <w:sz w:val="22"/>
        </w:rPr>
        <w:t>educación</w:t>
      </w:r>
      <w:r w:rsidRPr="00C272E0">
        <w:rPr>
          <w:b/>
          <w:bCs/>
          <w:i/>
          <w:iCs/>
          <w:sz w:val="22"/>
        </w:rPr>
        <w:t xml:space="preserve"> ambiental o </w:t>
      </w:r>
      <w:proofErr w:type="spellStart"/>
      <w:r w:rsidRPr="00C272E0">
        <w:rPr>
          <w:b/>
          <w:bCs/>
          <w:i/>
          <w:iCs/>
          <w:sz w:val="22"/>
        </w:rPr>
        <w:t>praes</w:t>
      </w:r>
      <w:proofErr w:type="spellEnd"/>
      <w:r w:rsidRPr="00C272E0">
        <w:rPr>
          <w:b/>
          <w:bCs/>
          <w:i/>
          <w:iCs/>
          <w:sz w:val="22"/>
        </w:rPr>
        <w:t xml:space="preserve"> o procedas o proyectos de seguridad alimentaria o siembra de material </w:t>
      </w:r>
      <w:r w:rsidRPr="00DE5BE2">
        <w:rPr>
          <w:b/>
          <w:bCs/>
          <w:i/>
          <w:iCs/>
          <w:sz w:val="22"/>
        </w:rPr>
        <w:t>vegetal</w:t>
      </w:r>
      <w:r w:rsidRPr="00C272E0">
        <w:rPr>
          <w:b/>
          <w:bCs/>
          <w:i/>
          <w:iCs/>
          <w:sz w:val="22"/>
        </w:rPr>
        <w:t xml:space="preserve"> </w:t>
      </w:r>
      <w:proofErr w:type="spellStart"/>
      <w:r w:rsidRPr="00C272E0">
        <w:rPr>
          <w:b/>
          <w:bCs/>
          <w:i/>
          <w:iCs/>
          <w:sz w:val="22"/>
        </w:rPr>
        <w:t>l o</w:t>
      </w:r>
      <w:proofErr w:type="spellEnd"/>
      <w:r w:rsidRPr="00C272E0">
        <w:rPr>
          <w:b/>
          <w:bCs/>
          <w:i/>
          <w:iCs/>
          <w:sz w:val="22"/>
        </w:rPr>
        <w:t xml:space="preserve"> mantenimiento de arbolado o afines.</w:t>
      </w:r>
    </w:p>
    <w:p w14:paraId="4941990F" w14:textId="77777777" w:rsidR="004D245A" w:rsidRPr="00DE5BE2" w:rsidRDefault="004D245A" w:rsidP="00C272E0">
      <w:pPr>
        <w:rPr>
          <w:i/>
          <w:iCs/>
          <w:sz w:val="22"/>
        </w:rPr>
      </w:pPr>
    </w:p>
    <w:p w14:paraId="7499B062" w14:textId="77777777" w:rsidR="004D245A" w:rsidRPr="00DE5BE2" w:rsidRDefault="004D245A" w:rsidP="004D245A">
      <w:pPr>
        <w:rPr>
          <w:b/>
          <w:bCs/>
          <w:sz w:val="22"/>
          <w:u w:val="single"/>
        </w:rPr>
      </w:pPr>
      <w:r w:rsidRPr="00DE5BE2">
        <w:rPr>
          <w:b/>
          <w:bCs/>
          <w:sz w:val="22"/>
          <w:u w:val="single"/>
        </w:rPr>
        <w:t>RESPUESTA DEL FDLC:</w:t>
      </w:r>
    </w:p>
    <w:p w14:paraId="47109AEF" w14:textId="77777777" w:rsidR="004D245A" w:rsidRPr="00DE5BE2" w:rsidRDefault="004D245A" w:rsidP="004D245A">
      <w:pPr>
        <w:pStyle w:val="Sinespaciado"/>
        <w:rPr>
          <w:sz w:val="22"/>
        </w:rPr>
      </w:pPr>
    </w:p>
    <w:p w14:paraId="63149C10" w14:textId="55AFED5F" w:rsidR="004D245A" w:rsidRPr="00DE5BE2" w:rsidRDefault="004D245A" w:rsidP="004D245A">
      <w:pPr>
        <w:pStyle w:val="Sinespaciado"/>
        <w:rPr>
          <w:b/>
          <w:bCs/>
          <w:sz w:val="22"/>
        </w:rPr>
      </w:pPr>
      <w:r w:rsidRPr="00DE5BE2">
        <w:rPr>
          <w:sz w:val="22"/>
          <w:lang w:val="es-ES_tradnl"/>
        </w:rPr>
        <w:t xml:space="preserve">La Alcaldía Local de la </w:t>
      </w:r>
      <w:r w:rsidR="00DE5BE2" w:rsidRPr="00DE5BE2">
        <w:rPr>
          <w:sz w:val="22"/>
          <w:lang w:val="es-ES_tradnl"/>
        </w:rPr>
        <w:t>Candelaria, reitera</w:t>
      </w:r>
      <w:r w:rsidRPr="00DE5BE2">
        <w:rPr>
          <w:sz w:val="22"/>
          <w:lang w:val="es-ES_tradnl"/>
        </w:rPr>
        <w:t xml:space="preserve"> lo citado en el proyecto de pliego de condiciones. Numeral </w:t>
      </w:r>
      <w:r w:rsidRPr="009B7CA7">
        <w:rPr>
          <w:b/>
          <w:bCs/>
          <w:sz w:val="22"/>
        </w:rPr>
        <w:t>4.3. Requisitos Habilitantes Técnicos</w:t>
      </w:r>
      <w:r w:rsidRPr="00DE5BE2">
        <w:rPr>
          <w:b/>
          <w:bCs/>
          <w:sz w:val="22"/>
        </w:rPr>
        <w:t xml:space="preserve">, el cual versa: </w:t>
      </w:r>
    </w:p>
    <w:p w14:paraId="28B3F877" w14:textId="77777777" w:rsidR="004D245A" w:rsidRPr="009B7CA7" w:rsidRDefault="004D245A" w:rsidP="004D245A">
      <w:pPr>
        <w:pStyle w:val="Sinespaciado"/>
        <w:rPr>
          <w:b/>
          <w:bCs/>
          <w:sz w:val="22"/>
        </w:rPr>
      </w:pPr>
    </w:p>
    <w:p w14:paraId="1B4FC13A" w14:textId="77777777" w:rsidR="004D245A" w:rsidRPr="00DE5BE2" w:rsidRDefault="004D245A" w:rsidP="004D245A">
      <w:pPr>
        <w:pStyle w:val="Sinespaciado"/>
        <w:rPr>
          <w:b/>
          <w:bCs/>
          <w:sz w:val="22"/>
        </w:rPr>
      </w:pPr>
      <w:r w:rsidRPr="009B7CA7">
        <w:rPr>
          <w:b/>
          <w:bCs/>
          <w:sz w:val="22"/>
        </w:rPr>
        <w:lastRenderedPageBreak/>
        <w:t>A. EXPERIENCIA DEL PROPONENTE</w:t>
      </w:r>
    </w:p>
    <w:p w14:paraId="5DB4994C" w14:textId="77777777" w:rsidR="004D245A" w:rsidRPr="009B7CA7" w:rsidRDefault="004D245A" w:rsidP="004D245A">
      <w:pPr>
        <w:pStyle w:val="Sinespaciado"/>
        <w:rPr>
          <w:b/>
          <w:bCs/>
          <w:sz w:val="22"/>
        </w:rPr>
      </w:pPr>
    </w:p>
    <w:p w14:paraId="7469E088" w14:textId="77777777" w:rsidR="004D245A" w:rsidRPr="00DE5BE2" w:rsidRDefault="004D245A" w:rsidP="004D245A">
      <w:pPr>
        <w:rPr>
          <w:rFonts w:cs="Arial"/>
          <w:sz w:val="22"/>
          <w:lang w:val="es-ES"/>
        </w:rPr>
      </w:pPr>
      <w:r w:rsidRPr="00DE5BE2">
        <w:rPr>
          <w:rFonts w:cs="Arial"/>
          <w:sz w:val="22"/>
          <w:lang w:val="es-ES"/>
        </w:rPr>
        <w:t>El proponente deberá acreditar su experiencia mediante la presentación de mínimo uno (1) y máximo cuatro (4) certificaciones de contratos, expedidas por la entidad o persona contratante a nombre del proponente, correspondientes a contratos</w:t>
      </w:r>
      <w:r w:rsidRPr="00DE5BE2">
        <w:rPr>
          <w:rFonts w:cs="Arial"/>
          <w:b/>
          <w:bCs/>
          <w:sz w:val="22"/>
          <w:lang w:val="es-ES"/>
        </w:rPr>
        <w:t xml:space="preserve"> TERMINADOS Y (RECIBIDOS A SATISFACCIÓN, </w:t>
      </w:r>
      <w:r w:rsidRPr="00DE5BE2">
        <w:rPr>
          <w:rFonts w:cs="Arial"/>
          <w:b/>
          <w:bCs/>
          <w:sz w:val="22"/>
        </w:rPr>
        <w:t>o cualquier otra expresión equivalente que permita evidenciar que el contrato cumplió con las obligaciones contractuales)</w:t>
      </w:r>
      <w:r w:rsidRPr="00DE5BE2">
        <w:rPr>
          <w:rFonts w:cs="Arial"/>
          <w:sz w:val="22"/>
          <w:lang w:val="es-ES"/>
        </w:rPr>
        <w:t xml:space="preserve">, cuyo </w:t>
      </w:r>
      <w:r w:rsidRPr="00DE5BE2">
        <w:rPr>
          <w:rFonts w:cs="Arial"/>
          <w:sz w:val="22"/>
          <w:u w:val="single"/>
          <w:lang w:val="es-ES"/>
        </w:rPr>
        <w:t>objeto, obligaciones, alcance o condiciones</w:t>
      </w:r>
      <w:r w:rsidRPr="00DE5BE2">
        <w:rPr>
          <w:rFonts w:cs="Arial"/>
          <w:sz w:val="22"/>
          <w:lang w:val="es-ES"/>
        </w:rPr>
        <w:t xml:space="preserve"> comprendan experiencia que se relacione directamente con el objeto a contratar, o con actividades: </w:t>
      </w:r>
    </w:p>
    <w:p w14:paraId="1CD7BF23" w14:textId="77777777" w:rsidR="004D245A" w:rsidRPr="00DE5BE2" w:rsidRDefault="004D245A" w:rsidP="004D245A">
      <w:pPr>
        <w:jc w:val="center"/>
        <w:rPr>
          <w:rFonts w:cs="Arial"/>
          <w:sz w:val="22"/>
        </w:rPr>
      </w:pPr>
    </w:p>
    <w:p w14:paraId="1BCC73C4" w14:textId="77777777" w:rsidR="004D245A" w:rsidRPr="00DE5BE2" w:rsidRDefault="004D245A" w:rsidP="004D245A">
      <w:pPr>
        <w:jc w:val="center"/>
        <w:rPr>
          <w:rFonts w:cs="Arial"/>
          <w:b/>
          <w:bCs/>
          <w:sz w:val="22"/>
        </w:rPr>
      </w:pPr>
      <w:r w:rsidRPr="00DE5BE2">
        <w:rPr>
          <w:rFonts w:cs="Arial"/>
          <w:b/>
          <w:bCs/>
          <w:sz w:val="22"/>
        </w:rPr>
        <w:t>ACTIVIDADES Y/O PROCESOS Y/O PROYECTOS EN:</w:t>
      </w:r>
    </w:p>
    <w:p w14:paraId="0D81D5B6" w14:textId="77777777" w:rsidR="004D245A" w:rsidRPr="00DE5BE2" w:rsidRDefault="004D245A" w:rsidP="004D245A">
      <w:pPr>
        <w:jc w:val="center"/>
        <w:rPr>
          <w:rFonts w:cs="Arial"/>
          <w:b/>
          <w:bCs/>
          <w:sz w:val="22"/>
        </w:rPr>
      </w:pPr>
      <w:r w:rsidRPr="00DE5BE2">
        <w:rPr>
          <w:rFonts w:cs="Arial"/>
          <w:b/>
          <w:bCs/>
          <w:sz w:val="22"/>
        </w:rPr>
        <w:t>FOMENTO Y/O FORTALECIMIENTO Y/O ASISTENCIA TÉCNICA DE: AGRICULTURA</w:t>
      </w:r>
    </w:p>
    <w:p w14:paraId="48F060BD" w14:textId="77777777" w:rsidR="004D245A" w:rsidRPr="00DE5BE2" w:rsidRDefault="004D245A" w:rsidP="004D245A">
      <w:pPr>
        <w:jc w:val="center"/>
        <w:rPr>
          <w:rFonts w:cs="Arial"/>
          <w:b/>
          <w:bCs/>
          <w:sz w:val="22"/>
        </w:rPr>
      </w:pPr>
      <w:r w:rsidRPr="00DE5BE2">
        <w:rPr>
          <w:rFonts w:cs="Arial"/>
          <w:b/>
          <w:bCs/>
          <w:sz w:val="22"/>
        </w:rPr>
        <w:t>URBANA Y/O HUERTAS URBANAS Y/O AGRICULTORES URBANOS</w:t>
      </w:r>
    </w:p>
    <w:p w14:paraId="48BC0049" w14:textId="77777777" w:rsidR="004D245A" w:rsidRPr="00DE5BE2" w:rsidRDefault="004D245A" w:rsidP="004D245A">
      <w:pPr>
        <w:jc w:val="center"/>
        <w:rPr>
          <w:rFonts w:cs="Arial"/>
          <w:b/>
          <w:bCs/>
          <w:sz w:val="22"/>
        </w:rPr>
      </w:pPr>
      <w:r w:rsidRPr="00DE5BE2">
        <w:rPr>
          <w:rFonts w:cs="Arial"/>
          <w:b/>
          <w:bCs/>
          <w:sz w:val="22"/>
        </w:rPr>
        <w:t>Y/O</w:t>
      </w:r>
    </w:p>
    <w:p w14:paraId="6F63D140" w14:textId="77777777" w:rsidR="004D245A" w:rsidRPr="00DE5BE2" w:rsidRDefault="004D245A" w:rsidP="004D245A">
      <w:pPr>
        <w:jc w:val="center"/>
        <w:rPr>
          <w:rFonts w:cs="Arial"/>
          <w:b/>
          <w:bCs/>
          <w:sz w:val="22"/>
        </w:rPr>
      </w:pPr>
      <w:r w:rsidRPr="00DE5BE2">
        <w:rPr>
          <w:rFonts w:cs="Arial"/>
          <w:b/>
          <w:bCs/>
          <w:sz w:val="22"/>
        </w:rPr>
        <w:t>MANTENIMIENTO DE MATERIAL VEGETAL PLANTADO</w:t>
      </w:r>
    </w:p>
    <w:p w14:paraId="635F7132" w14:textId="77777777" w:rsidR="004D245A" w:rsidRPr="00DE5BE2" w:rsidRDefault="004D245A" w:rsidP="004D245A">
      <w:pPr>
        <w:pStyle w:val="Sinespaciado"/>
        <w:rPr>
          <w:sz w:val="22"/>
        </w:rPr>
      </w:pPr>
    </w:p>
    <w:p w14:paraId="5F866933" w14:textId="77777777" w:rsidR="004D245A" w:rsidRPr="00DE5BE2" w:rsidRDefault="004D245A" w:rsidP="004D245A">
      <w:pPr>
        <w:pStyle w:val="Sinespaciado"/>
        <w:rPr>
          <w:sz w:val="22"/>
        </w:rPr>
      </w:pPr>
    </w:p>
    <w:p w14:paraId="427EA1CB" w14:textId="77777777" w:rsidR="004D245A" w:rsidRPr="00DE5BE2" w:rsidRDefault="004D245A" w:rsidP="004D245A">
      <w:pPr>
        <w:pStyle w:val="Sinespaciado"/>
        <w:rPr>
          <w:sz w:val="22"/>
        </w:rPr>
      </w:pPr>
      <w:r w:rsidRPr="00DE5BE2">
        <w:rPr>
          <w:sz w:val="22"/>
        </w:rPr>
        <w:t>En tal sentido y para efectos de acreditar el requisito habilitante técnico previsto en el numeral 4.3, solo se aceptarán aquellas certificaciones que evidencien de forma clara y directa con la experiencia anteriormente señalada.</w:t>
      </w:r>
    </w:p>
    <w:p w14:paraId="0F11C18A" w14:textId="77777777" w:rsidR="004D245A" w:rsidRPr="00DE5BE2" w:rsidRDefault="004D245A" w:rsidP="004D245A">
      <w:pPr>
        <w:pStyle w:val="Sinespaciado"/>
        <w:rPr>
          <w:sz w:val="22"/>
        </w:rPr>
      </w:pPr>
    </w:p>
    <w:p w14:paraId="373A87FA" w14:textId="77777777" w:rsidR="004D245A" w:rsidRPr="00462255" w:rsidRDefault="004D245A" w:rsidP="004D245A">
      <w:pPr>
        <w:pStyle w:val="Sinespaciado"/>
        <w:rPr>
          <w:sz w:val="22"/>
        </w:rPr>
      </w:pPr>
      <w:r w:rsidRPr="00DE5BE2">
        <w:rPr>
          <w:sz w:val="22"/>
        </w:rPr>
        <w:t>De manera que e</w:t>
      </w:r>
      <w:r w:rsidRPr="00462255">
        <w:rPr>
          <w:sz w:val="22"/>
        </w:rPr>
        <w:t xml:space="preserve">xperiencias puramente educativas o de sensibilización ambiental </w:t>
      </w:r>
      <w:r w:rsidRPr="00DE5BE2">
        <w:rPr>
          <w:sz w:val="22"/>
        </w:rPr>
        <w:t xml:space="preserve">tales como los PRAES </w:t>
      </w:r>
      <w:proofErr w:type="spellStart"/>
      <w:r w:rsidRPr="00DE5BE2">
        <w:rPr>
          <w:sz w:val="22"/>
        </w:rPr>
        <w:t>ó</w:t>
      </w:r>
      <w:proofErr w:type="spellEnd"/>
      <w:r w:rsidRPr="00DE5BE2">
        <w:rPr>
          <w:sz w:val="22"/>
        </w:rPr>
        <w:t xml:space="preserve"> PROCEDAS </w:t>
      </w:r>
      <w:r w:rsidRPr="00462255">
        <w:rPr>
          <w:sz w:val="22"/>
        </w:rPr>
        <w:t>que no incluyan componentes de implementación práctica no serán consideradas suficientes para acreditar este requisito.</w:t>
      </w:r>
    </w:p>
    <w:p w14:paraId="074C05BF" w14:textId="4B38487C" w:rsidR="00C272E0" w:rsidRPr="00C272E0" w:rsidRDefault="00C272E0" w:rsidP="00C272E0">
      <w:pPr>
        <w:rPr>
          <w:i/>
          <w:iCs/>
          <w:sz w:val="22"/>
        </w:rPr>
      </w:pPr>
      <w:r w:rsidRPr="00C272E0">
        <w:rPr>
          <w:i/>
          <w:iCs/>
          <w:sz w:val="22"/>
        </w:rPr>
        <w:t xml:space="preserve"> </w:t>
      </w:r>
    </w:p>
    <w:p w14:paraId="0A851AF3" w14:textId="7A68BE7C" w:rsidR="00C272E0" w:rsidRPr="00C272E0" w:rsidRDefault="00C272E0" w:rsidP="00C272E0">
      <w:pPr>
        <w:rPr>
          <w:b/>
          <w:bCs/>
          <w:i/>
          <w:iCs/>
          <w:sz w:val="22"/>
        </w:rPr>
      </w:pPr>
      <w:r w:rsidRPr="00DE5BE2">
        <w:rPr>
          <w:b/>
          <w:bCs/>
          <w:i/>
          <w:iCs/>
          <w:sz w:val="22"/>
        </w:rPr>
        <w:t xml:space="preserve">2. </w:t>
      </w:r>
      <w:r w:rsidRPr="00C272E0">
        <w:rPr>
          <w:b/>
          <w:bCs/>
          <w:i/>
          <w:iCs/>
          <w:sz w:val="22"/>
        </w:rPr>
        <w:t xml:space="preserve">-Se solicita se acepten actas de </w:t>
      </w:r>
      <w:r w:rsidRPr="00DE5BE2">
        <w:rPr>
          <w:b/>
          <w:bCs/>
          <w:i/>
          <w:iCs/>
          <w:sz w:val="22"/>
        </w:rPr>
        <w:t>finalización</w:t>
      </w:r>
      <w:r w:rsidRPr="00C272E0">
        <w:rPr>
          <w:b/>
          <w:bCs/>
          <w:i/>
          <w:iCs/>
          <w:sz w:val="22"/>
        </w:rPr>
        <w:t xml:space="preserve"> o recibo final para acreditar la experiencia. </w:t>
      </w:r>
    </w:p>
    <w:p w14:paraId="5F84DC24" w14:textId="77777777" w:rsidR="004D245A" w:rsidRPr="00DE5BE2" w:rsidRDefault="004D245A" w:rsidP="004D245A">
      <w:pPr>
        <w:pStyle w:val="Sinespaciado"/>
        <w:rPr>
          <w:sz w:val="22"/>
        </w:rPr>
      </w:pPr>
    </w:p>
    <w:p w14:paraId="06FE3988" w14:textId="77777777" w:rsidR="004D245A" w:rsidRPr="00DE5BE2" w:rsidRDefault="004D245A" w:rsidP="004D245A">
      <w:pPr>
        <w:rPr>
          <w:b/>
          <w:bCs/>
          <w:sz w:val="22"/>
          <w:u w:val="single"/>
        </w:rPr>
      </w:pPr>
      <w:r w:rsidRPr="00DE5BE2">
        <w:rPr>
          <w:b/>
          <w:bCs/>
          <w:sz w:val="22"/>
          <w:u w:val="single"/>
        </w:rPr>
        <w:t>RESPUESTA DEL FDLC:</w:t>
      </w:r>
    </w:p>
    <w:p w14:paraId="00A51EE9" w14:textId="5F51C87A" w:rsidR="004D245A" w:rsidRPr="00DE5BE2" w:rsidRDefault="004D245A" w:rsidP="004D245A">
      <w:pPr>
        <w:pStyle w:val="Sinespaciado"/>
        <w:rPr>
          <w:sz w:val="22"/>
        </w:rPr>
      </w:pPr>
      <w:r w:rsidRPr="00DE5BE2">
        <w:rPr>
          <w:sz w:val="22"/>
        </w:rPr>
        <w:t>Respecto a la solicitud de aceptar actas de finalización o recibo final para acreditar la experiencia, la Alcaldía Local de La Candelaria informa lo siguiente:</w:t>
      </w:r>
    </w:p>
    <w:p w14:paraId="599F889D" w14:textId="77777777" w:rsidR="004D245A" w:rsidRPr="00DE5BE2" w:rsidRDefault="004D245A" w:rsidP="004D245A">
      <w:pPr>
        <w:pStyle w:val="Sinespaciado"/>
        <w:rPr>
          <w:sz w:val="22"/>
        </w:rPr>
      </w:pPr>
    </w:p>
    <w:p w14:paraId="5848E32D" w14:textId="77777777" w:rsidR="004D245A" w:rsidRPr="00DE5BE2" w:rsidRDefault="004D245A" w:rsidP="004D245A">
      <w:pPr>
        <w:pStyle w:val="Sinespaciado"/>
        <w:rPr>
          <w:sz w:val="22"/>
        </w:rPr>
      </w:pPr>
      <w:r w:rsidRPr="00DE5BE2">
        <w:rPr>
          <w:sz w:val="22"/>
        </w:rPr>
        <w:t>Se reitera y se precisa lo establecido en el numeral 4.3 Requisitos Habilitantes Técnicos, literal i) Acreditación de la experiencia, el cual establece expresamente que los proponentes podrán acreditar la experiencia mediante la presentación de uno o varios de los siguientes documentos:</w:t>
      </w:r>
    </w:p>
    <w:p w14:paraId="7F40091D" w14:textId="77777777" w:rsidR="004D245A" w:rsidRPr="00DE5BE2" w:rsidRDefault="004D245A" w:rsidP="004D245A">
      <w:pPr>
        <w:pStyle w:val="Sinespaciado"/>
        <w:rPr>
          <w:sz w:val="22"/>
        </w:rPr>
      </w:pPr>
    </w:p>
    <w:p w14:paraId="56AAA095" w14:textId="77777777" w:rsidR="004D245A" w:rsidRPr="00DE5BE2" w:rsidRDefault="004D245A" w:rsidP="004D245A">
      <w:pPr>
        <w:pStyle w:val="Sinespaciado"/>
        <w:ind w:left="708"/>
        <w:rPr>
          <w:i/>
          <w:iCs/>
          <w:sz w:val="22"/>
        </w:rPr>
      </w:pPr>
      <w:r w:rsidRPr="00DE5BE2">
        <w:rPr>
          <w:i/>
          <w:iCs/>
          <w:sz w:val="22"/>
        </w:rPr>
        <w:t xml:space="preserve">a) Copia del contrato junto con el </w:t>
      </w:r>
      <w:r w:rsidRPr="00E65295">
        <w:rPr>
          <w:b/>
          <w:bCs/>
          <w:i/>
          <w:iCs/>
          <w:sz w:val="22"/>
        </w:rPr>
        <w:t>acta de terminación y/o acta de liquidación</w:t>
      </w:r>
      <w:r w:rsidRPr="00DE5BE2">
        <w:rPr>
          <w:i/>
          <w:iCs/>
          <w:sz w:val="22"/>
        </w:rPr>
        <w:t xml:space="preserve"> y/o acto administrativo de liquidación (si de acuerdo con la normatividad de contratación es necesaria la liquidación), según corresponda, en la que se evidencie que el contrato se encuentra TERMINADO Y RECIBIDO A SATISFACCIÓN, o cualquier otra expresión equivalente que permita evidenciar que el contrato cumplió con las obligaciones contractuales.</w:t>
      </w:r>
    </w:p>
    <w:p w14:paraId="083CFD1A" w14:textId="77777777" w:rsidR="004D245A" w:rsidRPr="00DE5BE2" w:rsidRDefault="004D245A" w:rsidP="00C272E0">
      <w:pPr>
        <w:rPr>
          <w:i/>
          <w:iCs/>
          <w:sz w:val="22"/>
        </w:rPr>
      </w:pPr>
    </w:p>
    <w:p w14:paraId="6234800C" w14:textId="497F69D2" w:rsidR="004D245A" w:rsidRPr="00C272E0" w:rsidRDefault="004D245A" w:rsidP="004D245A">
      <w:pPr>
        <w:rPr>
          <w:b/>
          <w:bCs/>
          <w:i/>
          <w:iCs/>
          <w:sz w:val="22"/>
        </w:rPr>
      </w:pPr>
      <w:r w:rsidRPr="00DE5BE2">
        <w:rPr>
          <w:b/>
          <w:bCs/>
          <w:i/>
          <w:iCs/>
          <w:sz w:val="22"/>
        </w:rPr>
        <w:t xml:space="preserve">3. </w:t>
      </w:r>
      <w:r w:rsidRPr="00C272E0">
        <w:rPr>
          <w:b/>
          <w:bCs/>
          <w:i/>
          <w:iCs/>
          <w:sz w:val="22"/>
        </w:rPr>
        <w:t xml:space="preserve">-Se solicita que la experiencia en caso de oferentes plurales pueda ser aportada por uno o alguno de los integrantes, ya que esa es la finalidad de la </w:t>
      </w:r>
      <w:r w:rsidRPr="00DE5BE2">
        <w:rPr>
          <w:b/>
          <w:bCs/>
          <w:i/>
          <w:iCs/>
          <w:sz w:val="22"/>
        </w:rPr>
        <w:t>creación</w:t>
      </w:r>
      <w:r w:rsidRPr="00C272E0">
        <w:rPr>
          <w:b/>
          <w:bCs/>
          <w:i/>
          <w:iCs/>
          <w:sz w:val="22"/>
        </w:rPr>
        <w:t xml:space="preserve"> de proponentes plurales. </w:t>
      </w:r>
    </w:p>
    <w:p w14:paraId="717DC1BA" w14:textId="77777777" w:rsidR="004D245A" w:rsidRPr="00DE5BE2" w:rsidRDefault="004D245A" w:rsidP="004D245A">
      <w:pPr>
        <w:rPr>
          <w:b/>
          <w:bCs/>
          <w:sz w:val="22"/>
          <w:u w:val="single"/>
        </w:rPr>
      </w:pPr>
      <w:r w:rsidRPr="00DE5BE2">
        <w:rPr>
          <w:b/>
          <w:bCs/>
          <w:sz w:val="22"/>
          <w:u w:val="single"/>
        </w:rPr>
        <w:lastRenderedPageBreak/>
        <w:t>RESPUESTA DEL FDLC:</w:t>
      </w:r>
    </w:p>
    <w:p w14:paraId="419EBF4A" w14:textId="712397B9" w:rsidR="004D245A" w:rsidRPr="004D245A" w:rsidRDefault="004D245A" w:rsidP="004D245A">
      <w:pPr>
        <w:rPr>
          <w:sz w:val="22"/>
        </w:rPr>
      </w:pPr>
      <w:r w:rsidRPr="00DE5BE2">
        <w:rPr>
          <w:sz w:val="22"/>
        </w:rPr>
        <w:t>La Alcaldía Local de la Candelaria n</w:t>
      </w:r>
      <w:r w:rsidRPr="004D245A">
        <w:rPr>
          <w:sz w:val="22"/>
        </w:rPr>
        <w:t>o se acepta la observación presentada</w:t>
      </w:r>
      <w:r w:rsidRPr="00DE5BE2">
        <w:rPr>
          <w:sz w:val="22"/>
        </w:rPr>
        <w:t xml:space="preserve">, y reitera </w:t>
      </w:r>
      <w:r w:rsidRPr="004D245A">
        <w:rPr>
          <w:sz w:val="22"/>
        </w:rPr>
        <w:t>lo establecido en el numeral 4.3. Requisitos Habilitantes Técnicos, Nota 4, del proceso de selección, según el cual:</w:t>
      </w:r>
    </w:p>
    <w:p w14:paraId="021D54DA" w14:textId="77777777" w:rsidR="004D245A" w:rsidRPr="004D245A" w:rsidRDefault="004D245A" w:rsidP="004D245A">
      <w:pPr>
        <w:ind w:left="708"/>
        <w:rPr>
          <w:sz w:val="22"/>
        </w:rPr>
      </w:pPr>
      <w:r w:rsidRPr="004D245A">
        <w:rPr>
          <w:i/>
          <w:iCs/>
          <w:sz w:val="22"/>
        </w:rPr>
        <w:t>"En el caso de consorcios o uniones temporales, la experiencia acreditada deberá corresponder a las certificaciones aportadas por cada uno de sus integrantes, en proporción a su porcentaje de participación, siempre que la sumatoria de dicha experiencia sea igual o superior al presupuesto oficial. En caso contrario, se entenderá que la propuesta no cumple con la experiencia mínima requerida."</w:t>
      </w:r>
    </w:p>
    <w:p w14:paraId="3A4CCFF1" w14:textId="77777777" w:rsidR="004D245A" w:rsidRPr="004D245A" w:rsidRDefault="004D245A" w:rsidP="004D245A">
      <w:pPr>
        <w:rPr>
          <w:sz w:val="22"/>
        </w:rPr>
      </w:pPr>
      <w:r w:rsidRPr="004D245A">
        <w:rPr>
          <w:sz w:val="22"/>
        </w:rPr>
        <w:t>La Entidad reconoce que la figura de los proponentes plurales tiene como finalidad permitir la asociación de personas naturales o jurídicas para participar en procesos de contratación; sin embargo, en ejercicio de la facultad de estructuración del proceso y de conformidad con los principios de planeación, selección objetiva y proporcionalidad, se estableció que la experiencia deberá guardar correspondencia con el porcentaje de participación de cada integrante dentro de la estructura plural propuesta.</w:t>
      </w:r>
    </w:p>
    <w:p w14:paraId="2FD2127E" w14:textId="77777777" w:rsidR="004D245A" w:rsidRPr="004D245A" w:rsidRDefault="004D245A" w:rsidP="004D245A">
      <w:pPr>
        <w:rPr>
          <w:sz w:val="22"/>
        </w:rPr>
      </w:pPr>
      <w:r w:rsidRPr="004D245A">
        <w:rPr>
          <w:sz w:val="22"/>
        </w:rPr>
        <w:t>Lo anterior busca garantizar que los integrantes que asumen una mayor participación en la ejecución contractual acrediten una experiencia acorde con las obligaciones que eventualmente tendrían a su cargo, permitiendo verificar la capacidad técnica real del proponente plural para ejecutar satisfactoriamente el objeto contractual.</w:t>
      </w:r>
    </w:p>
    <w:p w14:paraId="291C3042" w14:textId="77777777" w:rsidR="004D245A" w:rsidRDefault="004D245A" w:rsidP="004D245A">
      <w:pPr>
        <w:rPr>
          <w:sz w:val="22"/>
        </w:rPr>
      </w:pPr>
      <w:r w:rsidRPr="004D245A">
        <w:rPr>
          <w:sz w:val="22"/>
        </w:rPr>
        <w:t>En consecuencia, se mantiene lo establecido en los documentos del proceso.</w:t>
      </w:r>
    </w:p>
    <w:p w14:paraId="7231E0C6" w14:textId="77777777" w:rsidR="00E65295" w:rsidRDefault="00E65295" w:rsidP="004D245A">
      <w:pPr>
        <w:rPr>
          <w:sz w:val="22"/>
        </w:rPr>
      </w:pPr>
    </w:p>
    <w:p w14:paraId="6B0DA13C" w14:textId="77777777" w:rsidR="00E65295" w:rsidRDefault="00E65295" w:rsidP="004D245A">
      <w:pPr>
        <w:rPr>
          <w:sz w:val="22"/>
        </w:rPr>
      </w:pPr>
    </w:p>
    <w:p w14:paraId="72657FB6" w14:textId="77777777" w:rsidR="00E65295" w:rsidRPr="004D245A" w:rsidRDefault="00E65295" w:rsidP="004D245A">
      <w:pPr>
        <w:rPr>
          <w:sz w:val="22"/>
        </w:rPr>
      </w:pPr>
    </w:p>
    <w:p w14:paraId="33FFA568" w14:textId="0BF8184A" w:rsidR="00C272E0" w:rsidRPr="00C272E0" w:rsidRDefault="00C272E0" w:rsidP="00C272E0">
      <w:pPr>
        <w:rPr>
          <w:b/>
          <w:bCs/>
          <w:i/>
          <w:iCs/>
          <w:sz w:val="22"/>
        </w:rPr>
      </w:pPr>
      <w:r w:rsidRPr="00DE5BE2">
        <w:rPr>
          <w:b/>
          <w:bCs/>
          <w:i/>
          <w:iCs/>
          <w:sz w:val="22"/>
        </w:rPr>
        <w:t xml:space="preserve">4. </w:t>
      </w:r>
      <w:r w:rsidRPr="00C272E0">
        <w:rPr>
          <w:b/>
          <w:bCs/>
          <w:i/>
          <w:iCs/>
          <w:sz w:val="22"/>
        </w:rPr>
        <w:t xml:space="preserve">-Se solicita aclarar si los profesionales se deben aportar junto con la propuesta. </w:t>
      </w:r>
    </w:p>
    <w:p w14:paraId="2EFFE96D" w14:textId="77777777" w:rsidR="00FE2FBE" w:rsidRPr="00DE5BE2" w:rsidRDefault="00FE2FBE" w:rsidP="00FE2FBE">
      <w:pPr>
        <w:rPr>
          <w:b/>
          <w:bCs/>
          <w:sz w:val="22"/>
          <w:u w:val="single"/>
        </w:rPr>
      </w:pPr>
      <w:r w:rsidRPr="00DE5BE2">
        <w:rPr>
          <w:b/>
          <w:bCs/>
          <w:sz w:val="22"/>
          <w:u w:val="single"/>
        </w:rPr>
        <w:t>RESPUESTA DEL FDLC:</w:t>
      </w:r>
    </w:p>
    <w:p w14:paraId="76C98A0F" w14:textId="1E7A683E" w:rsidR="00FE2FBE" w:rsidRPr="00FE2FBE" w:rsidRDefault="00BD3D61" w:rsidP="00FE2FBE">
      <w:pPr>
        <w:rPr>
          <w:sz w:val="22"/>
        </w:rPr>
      </w:pPr>
      <w:r w:rsidRPr="00DE5BE2">
        <w:rPr>
          <w:sz w:val="22"/>
        </w:rPr>
        <w:t xml:space="preserve">La Alcaldía Local de la Candelaria </w:t>
      </w:r>
      <w:r w:rsidR="00FE2FBE" w:rsidRPr="00FE2FBE">
        <w:rPr>
          <w:sz w:val="22"/>
        </w:rPr>
        <w:t>aclara al interesado</w:t>
      </w:r>
      <w:r w:rsidRPr="00DE5BE2">
        <w:rPr>
          <w:sz w:val="22"/>
        </w:rPr>
        <w:t>,</w:t>
      </w:r>
      <w:r w:rsidR="00FE2FBE" w:rsidRPr="00FE2FBE">
        <w:rPr>
          <w:sz w:val="22"/>
        </w:rPr>
        <w:t xml:space="preserve"> que la acreditación del personal profesional requerido para la ejecución del contrato no constituye un requisito habilitante del proceso de selección, por lo que no es necesario aportar hojas de vida, soportes académicos o experiencia del talento humano junto con la propuesta.</w:t>
      </w:r>
    </w:p>
    <w:p w14:paraId="2CC2481A" w14:textId="36BDAB41" w:rsidR="00FE2FBE" w:rsidRPr="00FE2FBE" w:rsidRDefault="00FE2FBE" w:rsidP="00FE2FBE">
      <w:pPr>
        <w:rPr>
          <w:sz w:val="22"/>
        </w:rPr>
      </w:pPr>
      <w:r w:rsidRPr="00FE2FBE">
        <w:rPr>
          <w:sz w:val="22"/>
        </w:rPr>
        <w:t xml:space="preserve">La verificación y presentación del equipo de trabajo exigido corresponderá a una obligación a cargo del contratista seleccionado y deberá cumplirse previo al inicio de la ejecución contractual </w:t>
      </w:r>
      <w:r w:rsidRPr="00DE5BE2">
        <w:rPr>
          <w:sz w:val="22"/>
        </w:rPr>
        <w:t xml:space="preserve">de conformidad con los requisitos establecidos en el documento Anexo técnico. </w:t>
      </w:r>
    </w:p>
    <w:p w14:paraId="3454E197" w14:textId="77777777" w:rsidR="00FE2FBE" w:rsidRPr="00FE2FBE" w:rsidRDefault="00FE2FBE" w:rsidP="00FE2FBE">
      <w:pPr>
        <w:rPr>
          <w:sz w:val="22"/>
        </w:rPr>
      </w:pPr>
      <w:r w:rsidRPr="00FE2FBE">
        <w:rPr>
          <w:sz w:val="22"/>
        </w:rPr>
        <w:t>En consecuencia, los proponentes no deberán allegar documentación relacionada con el personal profesional en la etapa de presentación de ofertas, sin perjuicio de la obligación de garantizar durante la ejecución contractual el cumplimiento de los perfiles y condiciones exigidas por la Entidad.</w:t>
      </w:r>
    </w:p>
    <w:p w14:paraId="71794EC9" w14:textId="02ADB57F" w:rsidR="00C272E0" w:rsidRPr="00DE5BE2" w:rsidRDefault="00C272E0" w:rsidP="00C272E0">
      <w:pPr>
        <w:rPr>
          <w:b/>
          <w:bCs/>
          <w:i/>
          <w:iCs/>
          <w:sz w:val="22"/>
        </w:rPr>
      </w:pPr>
      <w:r w:rsidRPr="00DE5BE2">
        <w:rPr>
          <w:b/>
          <w:bCs/>
          <w:i/>
          <w:iCs/>
          <w:sz w:val="22"/>
        </w:rPr>
        <w:t>5.</w:t>
      </w:r>
      <w:r w:rsidRPr="00C272E0">
        <w:rPr>
          <w:b/>
          <w:bCs/>
          <w:i/>
          <w:iCs/>
          <w:sz w:val="22"/>
        </w:rPr>
        <w:t xml:space="preserve">-Se solicita que el profesional pedagogo transversal pueda ser </w:t>
      </w:r>
      <w:r w:rsidR="009D6354" w:rsidRPr="00DE5BE2">
        <w:rPr>
          <w:b/>
          <w:bCs/>
          <w:i/>
          <w:iCs/>
          <w:sz w:val="22"/>
        </w:rPr>
        <w:t>ecólogo</w:t>
      </w:r>
      <w:r w:rsidRPr="00C272E0">
        <w:rPr>
          <w:b/>
          <w:bCs/>
          <w:i/>
          <w:iCs/>
          <w:sz w:val="22"/>
        </w:rPr>
        <w:t xml:space="preserve">. </w:t>
      </w:r>
    </w:p>
    <w:p w14:paraId="2C3EF97D" w14:textId="5DB5BC17" w:rsidR="009D6354" w:rsidRPr="009D6354" w:rsidRDefault="00BD3D61" w:rsidP="009D6354">
      <w:pPr>
        <w:rPr>
          <w:sz w:val="22"/>
        </w:rPr>
      </w:pPr>
      <w:r w:rsidRPr="00DE5BE2">
        <w:rPr>
          <w:sz w:val="22"/>
        </w:rPr>
        <w:t xml:space="preserve">La Alcaldía Local de la Candelaria </w:t>
      </w:r>
      <w:r w:rsidRPr="00FE2FBE">
        <w:rPr>
          <w:sz w:val="22"/>
        </w:rPr>
        <w:t>aclara al interesado</w:t>
      </w:r>
      <w:r w:rsidRPr="00DE5BE2">
        <w:rPr>
          <w:sz w:val="22"/>
        </w:rPr>
        <w:t>,</w:t>
      </w:r>
      <w:r w:rsidRPr="00FE2FBE">
        <w:rPr>
          <w:sz w:val="22"/>
        </w:rPr>
        <w:t xml:space="preserve"> </w:t>
      </w:r>
      <w:r w:rsidR="009D6354" w:rsidRPr="009D6354">
        <w:rPr>
          <w:sz w:val="22"/>
        </w:rPr>
        <w:t>que el perfil requerido para el cargo de Profesional Pedagogo Transversal corresponde a:</w:t>
      </w:r>
    </w:p>
    <w:p w14:paraId="06F5F280" w14:textId="77777777" w:rsidR="009D6354" w:rsidRPr="009D6354" w:rsidRDefault="009D6354" w:rsidP="009D6354">
      <w:pPr>
        <w:rPr>
          <w:sz w:val="22"/>
        </w:rPr>
      </w:pPr>
      <w:r w:rsidRPr="009D6354">
        <w:rPr>
          <w:sz w:val="22"/>
        </w:rPr>
        <w:t>Nivel de formación: Profesional en el Núcleo Básico del Conocimiento (NBC) de Otros Programas de Ciencias Naturales, Biología, Microbiología y Afines, e Ingeniería Ambiental, Sanitaria y Afines.</w:t>
      </w:r>
    </w:p>
    <w:p w14:paraId="2464D3EC" w14:textId="77777777" w:rsidR="009D6354" w:rsidRPr="009D6354" w:rsidRDefault="009D6354" w:rsidP="009D6354">
      <w:pPr>
        <w:rPr>
          <w:sz w:val="22"/>
        </w:rPr>
      </w:pPr>
      <w:r w:rsidRPr="009D6354">
        <w:rPr>
          <w:sz w:val="22"/>
        </w:rPr>
        <w:lastRenderedPageBreak/>
        <w:t>En ese sentido, el título profesional en Ecología se encuentra comprendido dentro de las áreas afines a las Ciencias Biológicas y de las Ciencias Naturales, por lo que podrá ser tenido en cuenta para el cumplimiento del perfil requerido, siempre que se acrediten los demás requisitos de formación y experiencia establecidos en los documentos del proceso.</w:t>
      </w:r>
    </w:p>
    <w:p w14:paraId="567B54E6" w14:textId="434A8B9A" w:rsidR="00FE2FBE" w:rsidRPr="00C272E0" w:rsidRDefault="00BD3D61" w:rsidP="00C272E0">
      <w:pPr>
        <w:rPr>
          <w:b/>
          <w:bCs/>
          <w:i/>
          <w:iCs/>
          <w:sz w:val="22"/>
        </w:rPr>
      </w:pPr>
      <w:r w:rsidRPr="00DE5BE2">
        <w:rPr>
          <w:b/>
          <w:bCs/>
          <w:i/>
          <w:iCs/>
          <w:sz w:val="22"/>
        </w:rPr>
        <w:t>6.</w:t>
      </w:r>
      <w:r w:rsidRPr="00C272E0">
        <w:rPr>
          <w:b/>
          <w:bCs/>
          <w:i/>
          <w:iCs/>
          <w:sz w:val="22"/>
        </w:rPr>
        <w:t xml:space="preserve">-Se solicita que el coordinador del proyecto pueda tener posgrado en desarrollo de proyectos o gerencia de </w:t>
      </w:r>
      <w:r w:rsidRPr="00DE5BE2">
        <w:rPr>
          <w:b/>
          <w:bCs/>
          <w:i/>
          <w:iCs/>
          <w:sz w:val="22"/>
        </w:rPr>
        <w:t>proyectos</w:t>
      </w:r>
      <w:r w:rsidRPr="00C272E0">
        <w:rPr>
          <w:b/>
          <w:bCs/>
          <w:i/>
          <w:iCs/>
          <w:sz w:val="22"/>
        </w:rPr>
        <w:t xml:space="preserve"> o afines. </w:t>
      </w:r>
    </w:p>
    <w:p w14:paraId="20CDDCED" w14:textId="77777777" w:rsidR="00FE2FBE" w:rsidRPr="00DE5BE2" w:rsidRDefault="00FE2FBE" w:rsidP="00FE2FBE">
      <w:pPr>
        <w:rPr>
          <w:b/>
          <w:bCs/>
          <w:sz w:val="22"/>
          <w:u w:val="single"/>
        </w:rPr>
      </w:pPr>
      <w:r w:rsidRPr="00DE5BE2">
        <w:rPr>
          <w:b/>
          <w:bCs/>
          <w:sz w:val="22"/>
          <w:u w:val="single"/>
        </w:rPr>
        <w:t>RESPUESTA DEL FDLC:</w:t>
      </w:r>
    </w:p>
    <w:p w14:paraId="1664351F" w14:textId="1B229414" w:rsidR="00F70E74" w:rsidRPr="00F70E74" w:rsidRDefault="00F70E74" w:rsidP="00F70E74">
      <w:pPr>
        <w:rPr>
          <w:sz w:val="22"/>
        </w:rPr>
      </w:pPr>
      <w:r>
        <w:rPr>
          <w:sz w:val="22"/>
        </w:rPr>
        <w:t>L</w:t>
      </w:r>
      <w:r w:rsidRPr="00F70E74">
        <w:rPr>
          <w:sz w:val="22"/>
        </w:rPr>
        <w:t>a Alcaldía Local de La Candelaria acoge parcialmente la observación presentada, en atención a que las funciones del Coordinador del Proyecto requieren no solo conocimientos técnicos y especializados en materia ambiental, sino también competencias en la planificación, formulación, dirección y gestión integral de proyectos.</w:t>
      </w:r>
    </w:p>
    <w:p w14:paraId="1D56A428" w14:textId="77777777" w:rsidR="00F70E74" w:rsidRPr="00F70E74" w:rsidRDefault="00F70E74" w:rsidP="00F70E74">
      <w:pPr>
        <w:rPr>
          <w:sz w:val="22"/>
        </w:rPr>
      </w:pPr>
      <w:r w:rsidRPr="00F70E74">
        <w:rPr>
          <w:sz w:val="22"/>
        </w:rPr>
        <w:t>En consecuencia, con el fin de promover una mayor pluralidad de oferentes sin afectar la idoneidad técnica requerida para el desarrollo del objeto contractual, se ajustará el requisito de formación posgradual del perfil de Coordinador del Proyecto, quedando así:</w:t>
      </w:r>
    </w:p>
    <w:p w14:paraId="1FE4475C" w14:textId="77777777" w:rsidR="00F70E74" w:rsidRPr="00F70E74" w:rsidRDefault="00F70E74" w:rsidP="00F70E74">
      <w:pPr>
        <w:rPr>
          <w:sz w:val="22"/>
        </w:rPr>
      </w:pPr>
      <w:r w:rsidRPr="00F70E74">
        <w:rPr>
          <w:b/>
          <w:bCs/>
          <w:sz w:val="22"/>
        </w:rPr>
        <w:t>Nivel de formación:</w:t>
      </w:r>
      <w:r w:rsidRPr="00F70E74">
        <w:rPr>
          <w:sz w:val="22"/>
        </w:rPr>
        <w:t xml:space="preserve"> Profesional especializado.</w:t>
      </w:r>
    </w:p>
    <w:p w14:paraId="13924A13" w14:textId="77777777" w:rsidR="00F70E74" w:rsidRPr="00F70E74" w:rsidRDefault="00F70E74" w:rsidP="00F70E74">
      <w:pPr>
        <w:rPr>
          <w:sz w:val="22"/>
        </w:rPr>
      </w:pPr>
      <w:r w:rsidRPr="00F70E74">
        <w:rPr>
          <w:b/>
          <w:bCs/>
          <w:sz w:val="22"/>
        </w:rPr>
        <w:t>Título profesional:</w:t>
      </w:r>
      <w:r w:rsidRPr="00F70E74">
        <w:rPr>
          <w:sz w:val="22"/>
        </w:rPr>
        <w:t xml:space="preserve"> En el Núcleo Básico del Conocimiento – NBC de Ingeniería Ambiental, Sanitaria y Afines, y/o Biología, Microbiología y Afines, y/o Ingeniería Agrícola, Forestal y Afines, y/o Geología y Otros Programas de Ciencias Naturales.</w:t>
      </w:r>
    </w:p>
    <w:p w14:paraId="6E307079" w14:textId="77777777" w:rsidR="00F70E74" w:rsidRPr="00F70E74" w:rsidRDefault="00F70E74" w:rsidP="00F70E74">
      <w:pPr>
        <w:rPr>
          <w:sz w:val="22"/>
        </w:rPr>
      </w:pPr>
      <w:r w:rsidRPr="00F70E74">
        <w:rPr>
          <w:b/>
          <w:bCs/>
          <w:sz w:val="22"/>
        </w:rPr>
        <w:t>Título de posgrado:</w:t>
      </w:r>
      <w:r w:rsidRPr="00F70E74">
        <w:rPr>
          <w:sz w:val="22"/>
        </w:rPr>
        <w:t xml:space="preserve"> En áreas relacionadas con Gestión Ambiental y/o Recursos Naturales y/o Gerencia Ambiental y/o Formulación, Evaluación, Desarrollo o Gerencia de Proyectos, o áreas afines.</w:t>
      </w:r>
    </w:p>
    <w:p w14:paraId="40B652C7" w14:textId="231E5667" w:rsidR="00F70E74" w:rsidRDefault="00F70E74" w:rsidP="00DD0F06">
      <w:pPr>
        <w:rPr>
          <w:sz w:val="22"/>
        </w:rPr>
      </w:pPr>
      <w:r w:rsidRPr="00F70E74">
        <w:rPr>
          <w:sz w:val="22"/>
        </w:rPr>
        <w:t xml:space="preserve">Lo anterior garantiza que el profesional cuente con las competencias necesarias para la adecuada coordinación técnica, administrativa y operativa del proyecto, manteniendo la pertinencia y coherencia con el objeto </w:t>
      </w:r>
      <w:r w:rsidR="0093228A">
        <w:rPr>
          <w:sz w:val="22"/>
        </w:rPr>
        <w:t xml:space="preserve">contractual, lo cual se verá actualizado en el </w:t>
      </w:r>
      <w:r w:rsidR="00077CB5">
        <w:rPr>
          <w:sz w:val="22"/>
        </w:rPr>
        <w:t xml:space="preserve">documento anexo técnico. </w:t>
      </w:r>
    </w:p>
    <w:p w14:paraId="62E39B53" w14:textId="24B4A1F7" w:rsidR="009B7CA7" w:rsidRPr="00DE5BE2" w:rsidRDefault="00DD0F06" w:rsidP="00DD0F06">
      <w:pPr>
        <w:rPr>
          <w:sz w:val="22"/>
        </w:rPr>
      </w:pPr>
      <w:r w:rsidRPr="00DE5BE2">
        <w:rPr>
          <w:sz w:val="22"/>
        </w:rPr>
        <w:t xml:space="preserve">Cordialmente, </w:t>
      </w:r>
    </w:p>
    <w:p w14:paraId="5BD6DACF" w14:textId="77777777" w:rsidR="009B7CA7" w:rsidRPr="00DE5BE2" w:rsidRDefault="009B7CA7" w:rsidP="00962162">
      <w:pPr>
        <w:pStyle w:val="Sinespaciado"/>
        <w:rPr>
          <w:sz w:val="22"/>
        </w:rPr>
      </w:pPr>
    </w:p>
    <w:p w14:paraId="4360D14E" w14:textId="77777777" w:rsidR="00BD3D61" w:rsidRPr="00DE5BE2" w:rsidRDefault="00BD3D61" w:rsidP="00962162">
      <w:pPr>
        <w:pStyle w:val="Sinespaciado"/>
        <w:rPr>
          <w:sz w:val="22"/>
        </w:rPr>
      </w:pPr>
    </w:p>
    <w:p w14:paraId="4B0E2DF2" w14:textId="5B8A6A27" w:rsidR="00962162" w:rsidRPr="00DE5BE2" w:rsidRDefault="007C1EAE" w:rsidP="00962162">
      <w:pPr>
        <w:pStyle w:val="Sinespaciado"/>
        <w:rPr>
          <w:rFonts w:cs="Arial"/>
          <w:iCs/>
          <w:sz w:val="22"/>
        </w:rPr>
      </w:pPr>
      <w:r w:rsidRPr="00DE5BE2">
        <w:rPr>
          <w:sz w:val="22"/>
        </w:rPr>
        <w:t>Elaboró Componente Técnico:</w:t>
      </w:r>
      <w:r w:rsidRPr="00DE5BE2">
        <w:rPr>
          <w:b/>
          <w:bCs/>
          <w:sz w:val="22"/>
        </w:rPr>
        <w:t xml:space="preserve"> </w:t>
      </w:r>
      <w:r w:rsidR="00DD0F06" w:rsidRPr="00DE5BE2">
        <w:rPr>
          <w:sz w:val="22"/>
        </w:rPr>
        <w:t xml:space="preserve">Diana Zoraida Romero </w:t>
      </w:r>
      <w:r w:rsidR="00962162" w:rsidRPr="00DE5BE2">
        <w:rPr>
          <w:rFonts w:cs="Arial"/>
          <w:iCs/>
          <w:sz w:val="22"/>
          <w:lang w:val="es-ES"/>
        </w:rPr>
        <w:t>- Contratista Planeación FDLC</w:t>
      </w:r>
      <w:r w:rsidR="00DD0F06" w:rsidRPr="00DE5BE2">
        <w:rPr>
          <w:rFonts w:cs="Arial"/>
          <w:iCs/>
          <w:sz w:val="22"/>
          <w:lang w:val="es-ES"/>
        </w:rPr>
        <w:t xml:space="preserve"> </w:t>
      </w:r>
      <w:bookmarkStart w:id="1" w:name="_Hlk52635497"/>
      <w:r w:rsidR="00DD0F06" w:rsidRPr="00DE5BE2">
        <w:rPr>
          <w:noProof/>
          <w:sz w:val="22"/>
          <w:lang w:eastAsia="es-CO"/>
        </w:rPr>
        <w:drawing>
          <wp:inline distT="0" distB="0" distL="0" distR="0" wp14:anchorId="681749BC" wp14:editId="60749CE4">
            <wp:extent cx="153554" cy="168910"/>
            <wp:effectExtent l="0" t="0" r="0" b="254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7295" cy="173025"/>
                    </a:xfrm>
                    <a:prstGeom prst="rect">
                      <a:avLst/>
                    </a:prstGeom>
                    <a:noFill/>
                    <a:ln>
                      <a:noFill/>
                    </a:ln>
                  </pic:spPr>
                </pic:pic>
              </a:graphicData>
            </a:graphic>
          </wp:inline>
        </w:drawing>
      </w:r>
      <w:bookmarkEnd w:id="1"/>
    </w:p>
    <w:p w14:paraId="3FEB8D4D" w14:textId="5EC8B57C" w:rsidR="00962162" w:rsidRPr="00DE5BE2" w:rsidRDefault="001E39FF" w:rsidP="00962162">
      <w:pPr>
        <w:pStyle w:val="Sinespaciado"/>
        <w:rPr>
          <w:rFonts w:cs="Arial"/>
          <w:iCs/>
          <w:sz w:val="22"/>
          <w:lang w:val="es-ES"/>
        </w:rPr>
      </w:pPr>
      <w:r w:rsidRPr="00DE5BE2">
        <w:rPr>
          <w:sz w:val="22"/>
        </w:rPr>
        <w:t>Elaboró Componente</w:t>
      </w:r>
      <w:r w:rsidRPr="00DE5BE2">
        <w:rPr>
          <w:rFonts w:cs="Arial"/>
          <w:iCs/>
          <w:sz w:val="22"/>
          <w:lang w:val="es-ES"/>
        </w:rPr>
        <w:t xml:space="preserve"> </w:t>
      </w:r>
      <w:r w:rsidR="00962162" w:rsidRPr="00DE5BE2">
        <w:rPr>
          <w:rFonts w:cs="Arial"/>
          <w:iCs/>
          <w:sz w:val="22"/>
          <w:lang w:val="es-ES"/>
        </w:rPr>
        <w:t>Jurídico:</w:t>
      </w:r>
      <w:r w:rsidR="00E65295" w:rsidRPr="00E65295">
        <w:t xml:space="preserve"> </w:t>
      </w:r>
      <w:r w:rsidR="00E65295" w:rsidRPr="00E65295">
        <w:rPr>
          <w:rFonts w:cs="Arial"/>
          <w:iCs/>
          <w:sz w:val="22"/>
          <w:lang w:val="es-ES"/>
        </w:rPr>
        <w:t>Eliana Rosa Romero Stevenson</w:t>
      </w:r>
      <w:r w:rsidR="00962162" w:rsidRPr="00DE5BE2">
        <w:rPr>
          <w:rFonts w:cs="Arial"/>
          <w:iCs/>
          <w:sz w:val="22"/>
          <w:lang w:val="es-ES"/>
        </w:rPr>
        <w:t xml:space="preserve"> </w:t>
      </w:r>
      <w:r w:rsidR="00DD0F06" w:rsidRPr="00DE5BE2">
        <w:rPr>
          <w:rFonts w:cs="Arial"/>
          <w:iCs/>
          <w:sz w:val="22"/>
          <w:lang w:val="es-ES"/>
        </w:rPr>
        <w:t xml:space="preserve"> </w:t>
      </w:r>
      <w:r w:rsidR="00962162" w:rsidRPr="00DE5BE2">
        <w:rPr>
          <w:rFonts w:cs="Arial"/>
          <w:iCs/>
          <w:sz w:val="22"/>
          <w:lang w:val="es-ES"/>
        </w:rPr>
        <w:t>- Contratista Contratación FDLC</w:t>
      </w:r>
      <w:r w:rsidR="006B16D4">
        <w:rPr>
          <w:rFonts w:cs="Arial"/>
          <w:iCs/>
          <w:noProof/>
          <w:sz w:val="22"/>
          <w:lang w:val="es-ES"/>
        </w:rPr>
        <w:drawing>
          <wp:inline distT="0" distB="0" distL="0" distR="0" wp14:anchorId="54E73B20" wp14:editId="26EA8173">
            <wp:extent cx="241069" cy="170411"/>
            <wp:effectExtent l="0" t="0" r="6985" b="1270"/>
            <wp:docPr id="72759348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7593485" name="Imagen 727593485"/>
                    <pic:cNvPicPr/>
                  </pic:nvPicPr>
                  <pic:blipFill>
                    <a:blip r:embed="rId8">
                      <a:extLst>
                        <a:ext uri="{28A0092B-C50C-407E-A947-70E740481C1C}">
                          <a14:useLocalDpi xmlns:a14="http://schemas.microsoft.com/office/drawing/2010/main" val="0"/>
                        </a:ext>
                      </a:extLst>
                    </a:blip>
                    <a:stretch>
                      <a:fillRect/>
                    </a:stretch>
                  </pic:blipFill>
                  <pic:spPr>
                    <a:xfrm>
                      <a:off x="0" y="0"/>
                      <a:ext cx="241069" cy="170411"/>
                    </a:xfrm>
                    <a:prstGeom prst="rect">
                      <a:avLst/>
                    </a:prstGeom>
                  </pic:spPr>
                </pic:pic>
              </a:graphicData>
            </a:graphic>
          </wp:inline>
        </w:drawing>
      </w:r>
    </w:p>
    <w:p w14:paraId="2A9EDB72" w14:textId="375AFC0C" w:rsidR="007C1EAE" w:rsidRPr="00DE5BE2" w:rsidRDefault="007C1EAE" w:rsidP="007C1EAE">
      <w:pPr>
        <w:pStyle w:val="Sinespaciado"/>
        <w:rPr>
          <w:bCs/>
          <w:iCs/>
          <w:sz w:val="22"/>
          <w:lang w:val="es-ES"/>
        </w:rPr>
      </w:pPr>
      <w:bookmarkStart w:id="2" w:name="_Hlk231227820"/>
      <w:r w:rsidRPr="00DE5BE2">
        <w:rPr>
          <w:bCs/>
          <w:iCs/>
          <w:sz w:val="22"/>
          <w:lang w:val="es-ES"/>
        </w:rPr>
        <w:t xml:space="preserve">Revisó Componente </w:t>
      </w:r>
      <w:bookmarkEnd w:id="2"/>
      <w:r w:rsidRPr="00DE5BE2">
        <w:rPr>
          <w:bCs/>
          <w:iCs/>
          <w:sz w:val="22"/>
          <w:lang w:val="es-ES"/>
        </w:rPr>
        <w:t>Técnico: Liliana Camacho Ángel - Contratista Planeación FDLC</w:t>
      </w:r>
    </w:p>
    <w:p w14:paraId="5426B96A" w14:textId="452D5093" w:rsidR="000F2832" w:rsidRPr="00DE5BE2" w:rsidRDefault="00962162" w:rsidP="00962162">
      <w:pPr>
        <w:rPr>
          <w:bCs/>
          <w:iCs/>
          <w:sz w:val="22"/>
          <w:lang w:val="es-ES"/>
        </w:rPr>
      </w:pPr>
      <w:r w:rsidRPr="00DE5BE2">
        <w:rPr>
          <w:bCs/>
          <w:iCs/>
          <w:sz w:val="22"/>
          <w:lang w:val="es-ES"/>
        </w:rPr>
        <w:t xml:space="preserve">Revisó Componente Jurídico: </w:t>
      </w:r>
      <w:r w:rsidR="000F2832" w:rsidRPr="00DE5BE2">
        <w:rPr>
          <w:bCs/>
          <w:iCs/>
          <w:sz w:val="22"/>
          <w:lang w:val="es-ES"/>
        </w:rPr>
        <w:t xml:space="preserve"> </w:t>
      </w:r>
      <w:r w:rsidRPr="00DE5BE2">
        <w:rPr>
          <w:bCs/>
          <w:iCs/>
          <w:sz w:val="22"/>
          <w:lang w:val="es-ES"/>
        </w:rPr>
        <w:t xml:space="preserve">Vivian Lorena Prieto Trujillo </w:t>
      </w:r>
      <w:r w:rsidRPr="00DE5BE2">
        <w:rPr>
          <w:rFonts w:cs="Arial"/>
          <w:iCs/>
          <w:sz w:val="22"/>
          <w:lang w:val="es-ES"/>
        </w:rPr>
        <w:t>- Contratista Contratación FDLC</w:t>
      </w:r>
      <w:r w:rsidR="009C6CDC" w:rsidRPr="009C6CDC">
        <w:rPr>
          <w:rFonts w:cs="Arial"/>
          <w:iCs/>
          <w:sz w:val="22"/>
          <w:lang w:val="es-ES"/>
        </w:rPr>
        <w:drawing>
          <wp:inline distT="0" distB="0" distL="0" distR="0" wp14:anchorId="7678DDFB" wp14:editId="15E8EA6F">
            <wp:extent cx="236240" cy="160034"/>
            <wp:effectExtent l="0" t="0" r="0" b="0"/>
            <wp:docPr id="167067946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0679460" name=""/>
                    <pic:cNvPicPr/>
                  </pic:nvPicPr>
                  <pic:blipFill>
                    <a:blip r:embed="rId9"/>
                    <a:stretch>
                      <a:fillRect/>
                    </a:stretch>
                  </pic:blipFill>
                  <pic:spPr>
                    <a:xfrm>
                      <a:off x="0" y="0"/>
                      <a:ext cx="236240" cy="160034"/>
                    </a:xfrm>
                    <a:prstGeom prst="rect">
                      <a:avLst/>
                    </a:prstGeom>
                  </pic:spPr>
                </pic:pic>
              </a:graphicData>
            </a:graphic>
          </wp:inline>
        </w:drawing>
      </w:r>
    </w:p>
    <w:p w14:paraId="6B2087C4" w14:textId="6591EF86" w:rsidR="00231E70" w:rsidRPr="00DE5BE2" w:rsidRDefault="00231E70" w:rsidP="007C1EAE">
      <w:pPr>
        <w:pStyle w:val="Sinespaciado"/>
        <w:rPr>
          <w:sz w:val="22"/>
        </w:rPr>
      </w:pPr>
    </w:p>
    <w:p w14:paraId="4F52C998" w14:textId="77777777" w:rsidR="001A5D00" w:rsidRPr="00DE5BE2" w:rsidRDefault="001A5D00" w:rsidP="007C1EAE">
      <w:pPr>
        <w:pStyle w:val="Sinespaciado"/>
        <w:rPr>
          <w:sz w:val="22"/>
        </w:rPr>
      </w:pPr>
    </w:p>
    <w:p w14:paraId="1DFAE2BF" w14:textId="77777777" w:rsidR="001A5D00" w:rsidRPr="00DE5BE2" w:rsidRDefault="001A5D00" w:rsidP="007C1EAE">
      <w:pPr>
        <w:pStyle w:val="Sinespaciado"/>
        <w:rPr>
          <w:sz w:val="22"/>
        </w:rPr>
      </w:pPr>
    </w:p>
    <w:sectPr w:rsidR="001A5D00" w:rsidRPr="00DE5BE2">
      <w:head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342B9" w14:textId="77777777" w:rsidR="00DC6451" w:rsidRDefault="00DC6451" w:rsidP="00973BDA">
      <w:pPr>
        <w:spacing w:after="0" w:line="240" w:lineRule="auto"/>
      </w:pPr>
      <w:r>
        <w:separator/>
      </w:r>
    </w:p>
  </w:endnote>
  <w:endnote w:type="continuationSeparator" w:id="0">
    <w:p w14:paraId="26C8A958" w14:textId="77777777" w:rsidR="00DC6451" w:rsidRDefault="00DC6451" w:rsidP="00973B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D48CC" w14:textId="77777777" w:rsidR="00DC6451" w:rsidRDefault="00DC6451" w:rsidP="00973BDA">
      <w:pPr>
        <w:spacing w:after="0" w:line="240" w:lineRule="auto"/>
      </w:pPr>
      <w:r>
        <w:separator/>
      </w:r>
    </w:p>
  </w:footnote>
  <w:footnote w:type="continuationSeparator" w:id="0">
    <w:p w14:paraId="6C02B17D" w14:textId="77777777" w:rsidR="00DC6451" w:rsidRDefault="00DC6451" w:rsidP="00973B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F8E83" w14:textId="0BD87E63" w:rsidR="00973BDA" w:rsidRDefault="00973BDA">
    <w:pPr>
      <w:pStyle w:val="Encabezado"/>
    </w:pPr>
    <w:r>
      <w:rPr>
        <w:noProof/>
        <w:color w:val="000000"/>
        <w:lang w:val="es-ES_tradnl" w:eastAsia="es-ES_tradnl"/>
      </w:rPr>
      <w:drawing>
        <wp:anchor distT="0" distB="0" distL="0" distR="0" simplePos="0" relativeHeight="251659264" behindDoc="1" locked="0" layoutInCell="1" hidden="0" allowOverlap="1" wp14:anchorId="0B755105" wp14:editId="098112E0">
          <wp:simplePos x="0" y="0"/>
          <wp:positionH relativeFrom="page">
            <wp:posOffset>1081982</wp:posOffset>
          </wp:positionH>
          <wp:positionV relativeFrom="page">
            <wp:posOffset>269331</wp:posOffset>
          </wp:positionV>
          <wp:extent cx="2093162" cy="523117"/>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093162" cy="523117"/>
                  </a:xfrm>
                  <a:prstGeom prst="rect">
                    <a:avLst/>
                  </a:prstGeom>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339"/>
    <w:rsid w:val="00077CB5"/>
    <w:rsid w:val="000C074B"/>
    <w:rsid w:val="000C176D"/>
    <w:rsid w:val="000D3FF0"/>
    <w:rsid w:val="000E49FC"/>
    <w:rsid w:val="000E6BE4"/>
    <w:rsid w:val="000F04DF"/>
    <w:rsid w:val="000F2832"/>
    <w:rsid w:val="001066AA"/>
    <w:rsid w:val="00116519"/>
    <w:rsid w:val="001605C4"/>
    <w:rsid w:val="00162757"/>
    <w:rsid w:val="00181AB0"/>
    <w:rsid w:val="001A5D00"/>
    <w:rsid w:val="001B11EA"/>
    <w:rsid w:val="001E39FF"/>
    <w:rsid w:val="001F2615"/>
    <w:rsid w:val="002163C3"/>
    <w:rsid w:val="00227369"/>
    <w:rsid w:val="00231E70"/>
    <w:rsid w:val="00245325"/>
    <w:rsid w:val="002708E7"/>
    <w:rsid w:val="00294777"/>
    <w:rsid w:val="002B0C6E"/>
    <w:rsid w:val="002C01E1"/>
    <w:rsid w:val="002C452B"/>
    <w:rsid w:val="002C5D38"/>
    <w:rsid w:val="003058AE"/>
    <w:rsid w:val="00312CC9"/>
    <w:rsid w:val="00317EEB"/>
    <w:rsid w:val="003458F2"/>
    <w:rsid w:val="00350522"/>
    <w:rsid w:val="003611FA"/>
    <w:rsid w:val="003A033B"/>
    <w:rsid w:val="003B086E"/>
    <w:rsid w:val="003C14F8"/>
    <w:rsid w:val="003D1854"/>
    <w:rsid w:val="003D338D"/>
    <w:rsid w:val="00426AFE"/>
    <w:rsid w:val="00432B5A"/>
    <w:rsid w:val="00462255"/>
    <w:rsid w:val="004D245A"/>
    <w:rsid w:val="004E0414"/>
    <w:rsid w:val="004E354A"/>
    <w:rsid w:val="00537EB2"/>
    <w:rsid w:val="005429BD"/>
    <w:rsid w:val="005D5D7B"/>
    <w:rsid w:val="00613339"/>
    <w:rsid w:val="00644683"/>
    <w:rsid w:val="00663752"/>
    <w:rsid w:val="006676D8"/>
    <w:rsid w:val="006708F6"/>
    <w:rsid w:val="006B16D4"/>
    <w:rsid w:val="006C4651"/>
    <w:rsid w:val="006C4935"/>
    <w:rsid w:val="006E265A"/>
    <w:rsid w:val="006E4770"/>
    <w:rsid w:val="006E5D45"/>
    <w:rsid w:val="006F508B"/>
    <w:rsid w:val="007109BD"/>
    <w:rsid w:val="0072568A"/>
    <w:rsid w:val="00746290"/>
    <w:rsid w:val="00760C5C"/>
    <w:rsid w:val="007B1AC9"/>
    <w:rsid w:val="007C1EAE"/>
    <w:rsid w:val="007C2A3C"/>
    <w:rsid w:val="007D2559"/>
    <w:rsid w:val="007D279A"/>
    <w:rsid w:val="008123A4"/>
    <w:rsid w:val="0084796B"/>
    <w:rsid w:val="00860778"/>
    <w:rsid w:val="00872E99"/>
    <w:rsid w:val="00880F32"/>
    <w:rsid w:val="008A151E"/>
    <w:rsid w:val="008C5FB3"/>
    <w:rsid w:val="008E4842"/>
    <w:rsid w:val="008F5C11"/>
    <w:rsid w:val="00910B31"/>
    <w:rsid w:val="00911A0D"/>
    <w:rsid w:val="00917B52"/>
    <w:rsid w:val="00921C94"/>
    <w:rsid w:val="00931907"/>
    <w:rsid w:val="0093228A"/>
    <w:rsid w:val="00935DCE"/>
    <w:rsid w:val="00962162"/>
    <w:rsid w:val="00973BDA"/>
    <w:rsid w:val="009847A6"/>
    <w:rsid w:val="00985B3E"/>
    <w:rsid w:val="009B7CA7"/>
    <w:rsid w:val="009C38EA"/>
    <w:rsid w:val="009C6CDC"/>
    <w:rsid w:val="009D6354"/>
    <w:rsid w:val="00A2735A"/>
    <w:rsid w:val="00A27941"/>
    <w:rsid w:val="00A50FA6"/>
    <w:rsid w:val="00A56C47"/>
    <w:rsid w:val="00A76991"/>
    <w:rsid w:val="00AF7A55"/>
    <w:rsid w:val="00B251C3"/>
    <w:rsid w:val="00B80699"/>
    <w:rsid w:val="00BC7949"/>
    <w:rsid w:val="00BD3D61"/>
    <w:rsid w:val="00BF3891"/>
    <w:rsid w:val="00BF5467"/>
    <w:rsid w:val="00C07EAC"/>
    <w:rsid w:val="00C272E0"/>
    <w:rsid w:val="00C51E59"/>
    <w:rsid w:val="00C62689"/>
    <w:rsid w:val="00C7187B"/>
    <w:rsid w:val="00CB00B5"/>
    <w:rsid w:val="00CD67D6"/>
    <w:rsid w:val="00DA7B90"/>
    <w:rsid w:val="00DC4811"/>
    <w:rsid w:val="00DC6451"/>
    <w:rsid w:val="00DD0F06"/>
    <w:rsid w:val="00DE5BE2"/>
    <w:rsid w:val="00DF1E5B"/>
    <w:rsid w:val="00E14C6C"/>
    <w:rsid w:val="00E26D19"/>
    <w:rsid w:val="00E44EDC"/>
    <w:rsid w:val="00E65295"/>
    <w:rsid w:val="00EA44A6"/>
    <w:rsid w:val="00F2155C"/>
    <w:rsid w:val="00F70E74"/>
    <w:rsid w:val="00F728AF"/>
    <w:rsid w:val="00F8207C"/>
    <w:rsid w:val="00F90805"/>
    <w:rsid w:val="00FC007F"/>
    <w:rsid w:val="00FD16D4"/>
    <w:rsid w:val="00FE2FB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228A1D"/>
  <w15:chartTrackingRefBased/>
  <w15:docId w15:val="{D583AA55-E000-476F-970F-401E3BF49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2FBE"/>
    <w:pPr>
      <w:jc w:val="both"/>
    </w:pPr>
    <w:rPr>
      <w:rFonts w:ascii="Garamond" w:hAnsi="Garamond"/>
      <w:sz w:val="24"/>
    </w:rPr>
  </w:style>
  <w:style w:type="paragraph" w:styleId="Ttulo1">
    <w:name w:val="heading 1"/>
    <w:basedOn w:val="Normal"/>
    <w:next w:val="Normal"/>
    <w:link w:val="Ttulo1Car"/>
    <w:uiPriority w:val="9"/>
    <w:qFormat/>
    <w:rsid w:val="0061333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61333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61333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61333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61333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61333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1333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1333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13339"/>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13339"/>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13339"/>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13339"/>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13339"/>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13339"/>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13339"/>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13339"/>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13339"/>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13339"/>
    <w:rPr>
      <w:rFonts w:eastAsiaTheme="majorEastAsia" w:cstheme="majorBidi"/>
      <w:color w:val="272727" w:themeColor="text1" w:themeTint="D8"/>
    </w:rPr>
  </w:style>
  <w:style w:type="paragraph" w:styleId="Ttulo">
    <w:name w:val="Title"/>
    <w:basedOn w:val="Normal"/>
    <w:next w:val="Normal"/>
    <w:link w:val="TtuloCar"/>
    <w:uiPriority w:val="10"/>
    <w:qFormat/>
    <w:rsid w:val="0061333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1333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13339"/>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613339"/>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13339"/>
    <w:pPr>
      <w:spacing w:before="160"/>
      <w:jc w:val="center"/>
    </w:pPr>
    <w:rPr>
      <w:i/>
      <w:iCs/>
      <w:color w:val="404040" w:themeColor="text1" w:themeTint="BF"/>
    </w:rPr>
  </w:style>
  <w:style w:type="character" w:customStyle="1" w:styleId="CitaCar">
    <w:name w:val="Cita Car"/>
    <w:basedOn w:val="Fuentedeprrafopredeter"/>
    <w:link w:val="Cita"/>
    <w:uiPriority w:val="29"/>
    <w:rsid w:val="00613339"/>
    <w:rPr>
      <w:i/>
      <w:iCs/>
      <w:color w:val="404040" w:themeColor="text1" w:themeTint="BF"/>
    </w:rPr>
  </w:style>
  <w:style w:type="paragraph" w:styleId="Prrafodelista">
    <w:name w:val="List Paragraph"/>
    <w:basedOn w:val="Normal"/>
    <w:uiPriority w:val="34"/>
    <w:qFormat/>
    <w:rsid w:val="00613339"/>
    <w:pPr>
      <w:ind w:left="720"/>
      <w:contextualSpacing/>
    </w:pPr>
  </w:style>
  <w:style w:type="character" w:styleId="nfasisintenso">
    <w:name w:val="Intense Emphasis"/>
    <w:basedOn w:val="Fuentedeprrafopredeter"/>
    <w:uiPriority w:val="21"/>
    <w:qFormat/>
    <w:rsid w:val="00613339"/>
    <w:rPr>
      <w:i/>
      <w:iCs/>
      <w:color w:val="0F4761" w:themeColor="accent1" w:themeShade="BF"/>
    </w:rPr>
  </w:style>
  <w:style w:type="paragraph" w:styleId="Citadestacada">
    <w:name w:val="Intense Quote"/>
    <w:basedOn w:val="Normal"/>
    <w:next w:val="Normal"/>
    <w:link w:val="CitadestacadaCar"/>
    <w:uiPriority w:val="30"/>
    <w:qFormat/>
    <w:rsid w:val="0061333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613339"/>
    <w:rPr>
      <w:i/>
      <w:iCs/>
      <w:color w:val="0F4761" w:themeColor="accent1" w:themeShade="BF"/>
    </w:rPr>
  </w:style>
  <w:style w:type="character" w:styleId="Referenciaintensa">
    <w:name w:val="Intense Reference"/>
    <w:basedOn w:val="Fuentedeprrafopredeter"/>
    <w:uiPriority w:val="32"/>
    <w:qFormat/>
    <w:rsid w:val="00613339"/>
    <w:rPr>
      <w:b/>
      <w:bCs/>
      <w:smallCaps/>
      <w:color w:val="0F4761" w:themeColor="accent1" w:themeShade="BF"/>
      <w:spacing w:val="5"/>
    </w:rPr>
  </w:style>
  <w:style w:type="table" w:styleId="Tablaconcuadrcula">
    <w:name w:val="Table Grid"/>
    <w:basedOn w:val="Tablanormal"/>
    <w:uiPriority w:val="59"/>
    <w:rsid w:val="00432B5A"/>
    <w:pPr>
      <w:spacing w:after="0" w:line="240" w:lineRule="auto"/>
    </w:pPr>
    <w:rPr>
      <w:rFonts w:eastAsiaTheme="minorEastAsia"/>
      <w:kern w:val="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231E70"/>
    <w:pPr>
      <w:spacing w:after="0" w:line="240" w:lineRule="auto"/>
      <w:jc w:val="both"/>
    </w:pPr>
    <w:rPr>
      <w:rFonts w:ascii="Garamond" w:hAnsi="Garamond"/>
      <w:sz w:val="24"/>
    </w:rPr>
  </w:style>
  <w:style w:type="paragraph" w:styleId="Encabezado">
    <w:name w:val="header"/>
    <w:basedOn w:val="Normal"/>
    <w:link w:val="EncabezadoCar"/>
    <w:uiPriority w:val="99"/>
    <w:unhideWhenUsed/>
    <w:rsid w:val="00973BD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73BDA"/>
    <w:rPr>
      <w:rFonts w:ascii="Garamond" w:hAnsi="Garamond"/>
      <w:sz w:val="24"/>
    </w:rPr>
  </w:style>
  <w:style w:type="paragraph" w:styleId="Piedepgina">
    <w:name w:val="footer"/>
    <w:basedOn w:val="Normal"/>
    <w:link w:val="PiedepginaCar"/>
    <w:uiPriority w:val="99"/>
    <w:unhideWhenUsed/>
    <w:rsid w:val="00973BD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73BDA"/>
    <w:rPr>
      <w:rFonts w:ascii="Garamond" w:hAnsi="Garamond"/>
      <w:sz w:val="24"/>
    </w:rPr>
  </w:style>
  <w:style w:type="character" w:styleId="Refdecomentario">
    <w:name w:val="annotation reference"/>
    <w:basedOn w:val="Fuentedeprrafopredeter"/>
    <w:uiPriority w:val="99"/>
    <w:semiHidden/>
    <w:unhideWhenUsed/>
    <w:rsid w:val="000E6BE4"/>
    <w:rPr>
      <w:sz w:val="16"/>
      <w:szCs w:val="16"/>
    </w:rPr>
  </w:style>
  <w:style w:type="paragraph" w:styleId="Textocomentario">
    <w:name w:val="annotation text"/>
    <w:basedOn w:val="Normal"/>
    <w:link w:val="TextocomentarioCar"/>
    <w:uiPriority w:val="99"/>
    <w:unhideWhenUsed/>
    <w:rsid w:val="000E6BE4"/>
    <w:pPr>
      <w:spacing w:line="240" w:lineRule="auto"/>
    </w:pPr>
    <w:rPr>
      <w:sz w:val="20"/>
      <w:szCs w:val="20"/>
    </w:rPr>
  </w:style>
  <w:style w:type="character" w:customStyle="1" w:styleId="TextocomentarioCar">
    <w:name w:val="Texto comentario Car"/>
    <w:basedOn w:val="Fuentedeprrafopredeter"/>
    <w:link w:val="Textocomentario"/>
    <w:uiPriority w:val="99"/>
    <w:rsid w:val="000E6BE4"/>
    <w:rPr>
      <w:rFonts w:ascii="Garamond" w:hAnsi="Garamond"/>
      <w:sz w:val="20"/>
      <w:szCs w:val="20"/>
    </w:rPr>
  </w:style>
  <w:style w:type="paragraph" w:styleId="Asuntodelcomentario">
    <w:name w:val="annotation subject"/>
    <w:basedOn w:val="Textocomentario"/>
    <w:next w:val="Textocomentario"/>
    <w:link w:val="AsuntodelcomentarioCar"/>
    <w:uiPriority w:val="99"/>
    <w:semiHidden/>
    <w:unhideWhenUsed/>
    <w:rsid w:val="000E6BE4"/>
    <w:rPr>
      <w:b/>
      <w:bCs/>
    </w:rPr>
  </w:style>
  <w:style w:type="character" w:customStyle="1" w:styleId="AsuntodelcomentarioCar">
    <w:name w:val="Asunto del comentario Car"/>
    <w:basedOn w:val="TextocomentarioCar"/>
    <w:link w:val="Asuntodelcomentario"/>
    <w:uiPriority w:val="99"/>
    <w:semiHidden/>
    <w:rsid w:val="000E6BE4"/>
    <w:rPr>
      <w:rFonts w:ascii="Garamond" w:hAnsi="Garamond"/>
      <w:b/>
      <w:bCs/>
      <w:sz w:val="20"/>
      <w:szCs w:val="20"/>
    </w:rPr>
  </w:style>
  <w:style w:type="paragraph" w:styleId="NormalWeb">
    <w:name w:val="Normal (Web)"/>
    <w:basedOn w:val="Normal"/>
    <w:uiPriority w:val="99"/>
    <w:semiHidden/>
    <w:unhideWhenUsed/>
    <w:rsid w:val="00462255"/>
    <w:rPr>
      <w:rFonts w:ascii="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392019">
      <w:bodyDiv w:val="1"/>
      <w:marLeft w:val="0"/>
      <w:marRight w:val="0"/>
      <w:marTop w:val="0"/>
      <w:marBottom w:val="0"/>
      <w:divBdr>
        <w:top w:val="none" w:sz="0" w:space="0" w:color="auto"/>
        <w:left w:val="none" w:sz="0" w:space="0" w:color="auto"/>
        <w:bottom w:val="none" w:sz="0" w:space="0" w:color="auto"/>
        <w:right w:val="none" w:sz="0" w:space="0" w:color="auto"/>
      </w:divBdr>
    </w:div>
    <w:div w:id="167523112">
      <w:bodyDiv w:val="1"/>
      <w:marLeft w:val="0"/>
      <w:marRight w:val="0"/>
      <w:marTop w:val="0"/>
      <w:marBottom w:val="0"/>
      <w:divBdr>
        <w:top w:val="none" w:sz="0" w:space="0" w:color="auto"/>
        <w:left w:val="none" w:sz="0" w:space="0" w:color="auto"/>
        <w:bottom w:val="none" w:sz="0" w:space="0" w:color="auto"/>
        <w:right w:val="none" w:sz="0" w:space="0" w:color="auto"/>
      </w:divBdr>
    </w:div>
    <w:div w:id="230967761">
      <w:bodyDiv w:val="1"/>
      <w:marLeft w:val="0"/>
      <w:marRight w:val="0"/>
      <w:marTop w:val="0"/>
      <w:marBottom w:val="0"/>
      <w:divBdr>
        <w:top w:val="none" w:sz="0" w:space="0" w:color="auto"/>
        <w:left w:val="none" w:sz="0" w:space="0" w:color="auto"/>
        <w:bottom w:val="none" w:sz="0" w:space="0" w:color="auto"/>
        <w:right w:val="none" w:sz="0" w:space="0" w:color="auto"/>
      </w:divBdr>
    </w:div>
    <w:div w:id="334382320">
      <w:bodyDiv w:val="1"/>
      <w:marLeft w:val="0"/>
      <w:marRight w:val="0"/>
      <w:marTop w:val="0"/>
      <w:marBottom w:val="0"/>
      <w:divBdr>
        <w:top w:val="none" w:sz="0" w:space="0" w:color="auto"/>
        <w:left w:val="none" w:sz="0" w:space="0" w:color="auto"/>
        <w:bottom w:val="none" w:sz="0" w:space="0" w:color="auto"/>
        <w:right w:val="none" w:sz="0" w:space="0" w:color="auto"/>
      </w:divBdr>
    </w:div>
    <w:div w:id="449973679">
      <w:bodyDiv w:val="1"/>
      <w:marLeft w:val="0"/>
      <w:marRight w:val="0"/>
      <w:marTop w:val="0"/>
      <w:marBottom w:val="0"/>
      <w:divBdr>
        <w:top w:val="none" w:sz="0" w:space="0" w:color="auto"/>
        <w:left w:val="none" w:sz="0" w:space="0" w:color="auto"/>
        <w:bottom w:val="none" w:sz="0" w:space="0" w:color="auto"/>
        <w:right w:val="none" w:sz="0" w:space="0" w:color="auto"/>
      </w:divBdr>
    </w:div>
    <w:div w:id="497811941">
      <w:bodyDiv w:val="1"/>
      <w:marLeft w:val="0"/>
      <w:marRight w:val="0"/>
      <w:marTop w:val="0"/>
      <w:marBottom w:val="0"/>
      <w:divBdr>
        <w:top w:val="none" w:sz="0" w:space="0" w:color="auto"/>
        <w:left w:val="none" w:sz="0" w:space="0" w:color="auto"/>
        <w:bottom w:val="none" w:sz="0" w:space="0" w:color="auto"/>
        <w:right w:val="none" w:sz="0" w:space="0" w:color="auto"/>
      </w:divBdr>
    </w:div>
    <w:div w:id="500658646">
      <w:bodyDiv w:val="1"/>
      <w:marLeft w:val="0"/>
      <w:marRight w:val="0"/>
      <w:marTop w:val="0"/>
      <w:marBottom w:val="0"/>
      <w:divBdr>
        <w:top w:val="none" w:sz="0" w:space="0" w:color="auto"/>
        <w:left w:val="none" w:sz="0" w:space="0" w:color="auto"/>
        <w:bottom w:val="none" w:sz="0" w:space="0" w:color="auto"/>
        <w:right w:val="none" w:sz="0" w:space="0" w:color="auto"/>
      </w:divBdr>
    </w:div>
    <w:div w:id="649208861">
      <w:bodyDiv w:val="1"/>
      <w:marLeft w:val="0"/>
      <w:marRight w:val="0"/>
      <w:marTop w:val="0"/>
      <w:marBottom w:val="0"/>
      <w:divBdr>
        <w:top w:val="none" w:sz="0" w:space="0" w:color="auto"/>
        <w:left w:val="none" w:sz="0" w:space="0" w:color="auto"/>
        <w:bottom w:val="none" w:sz="0" w:space="0" w:color="auto"/>
        <w:right w:val="none" w:sz="0" w:space="0" w:color="auto"/>
      </w:divBdr>
    </w:div>
    <w:div w:id="713702225">
      <w:bodyDiv w:val="1"/>
      <w:marLeft w:val="0"/>
      <w:marRight w:val="0"/>
      <w:marTop w:val="0"/>
      <w:marBottom w:val="0"/>
      <w:divBdr>
        <w:top w:val="none" w:sz="0" w:space="0" w:color="auto"/>
        <w:left w:val="none" w:sz="0" w:space="0" w:color="auto"/>
        <w:bottom w:val="none" w:sz="0" w:space="0" w:color="auto"/>
        <w:right w:val="none" w:sz="0" w:space="0" w:color="auto"/>
      </w:divBdr>
    </w:div>
    <w:div w:id="750780966">
      <w:bodyDiv w:val="1"/>
      <w:marLeft w:val="0"/>
      <w:marRight w:val="0"/>
      <w:marTop w:val="0"/>
      <w:marBottom w:val="0"/>
      <w:divBdr>
        <w:top w:val="none" w:sz="0" w:space="0" w:color="auto"/>
        <w:left w:val="none" w:sz="0" w:space="0" w:color="auto"/>
        <w:bottom w:val="none" w:sz="0" w:space="0" w:color="auto"/>
        <w:right w:val="none" w:sz="0" w:space="0" w:color="auto"/>
      </w:divBdr>
    </w:div>
    <w:div w:id="924189214">
      <w:bodyDiv w:val="1"/>
      <w:marLeft w:val="0"/>
      <w:marRight w:val="0"/>
      <w:marTop w:val="0"/>
      <w:marBottom w:val="0"/>
      <w:divBdr>
        <w:top w:val="none" w:sz="0" w:space="0" w:color="auto"/>
        <w:left w:val="none" w:sz="0" w:space="0" w:color="auto"/>
        <w:bottom w:val="none" w:sz="0" w:space="0" w:color="auto"/>
        <w:right w:val="none" w:sz="0" w:space="0" w:color="auto"/>
      </w:divBdr>
    </w:div>
    <w:div w:id="936668557">
      <w:bodyDiv w:val="1"/>
      <w:marLeft w:val="0"/>
      <w:marRight w:val="0"/>
      <w:marTop w:val="0"/>
      <w:marBottom w:val="0"/>
      <w:divBdr>
        <w:top w:val="none" w:sz="0" w:space="0" w:color="auto"/>
        <w:left w:val="none" w:sz="0" w:space="0" w:color="auto"/>
        <w:bottom w:val="none" w:sz="0" w:space="0" w:color="auto"/>
        <w:right w:val="none" w:sz="0" w:space="0" w:color="auto"/>
      </w:divBdr>
    </w:div>
    <w:div w:id="1261988292">
      <w:bodyDiv w:val="1"/>
      <w:marLeft w:val="0"/>
      <w:marRight w:val="0"/>
      <w:marTop w:val="0"/>
      <w:marBottom w:val="0"/>
      <w:divBdr>
        <w:top w:val="none" w:sz="0" w:space="0" w:color="auto"/>
        <w:left w:val="none" w:sz="0" w:space="0" w:color="auto"/>
        <w:bottom w:val="none" w:sz="0" w:space="0" w:color="auto"/>
        <w:right w:val="none" w:sz="0" w:space="0" w:color="auto"/>
      </w:divBdr>
      <w:divsChild>
        <w:div w:id="227538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12639213">
      <w:bodyDiv w:val="1"/>
      <w:marLeft w:val="0"/>
      <w:marRight w:val="0"/>
      <w:marTop w:val="0"/>
      <w:marBottom w:val="0"/>
      <w:divBdr>
        <w:top w:val="none" w:sz="0" w:space="0" w:color="auto"/>
        <w:left w:val="none" w:sz="0" w:space="0" w:color="auto"/>
        <w:bottom w:val="none" w:sz="0" w:space="0" w:color="auto"/>
        <w:right w:val="none" w:sz="0" w:space="0" w:color="auto"/>
      </w:divBdr>
    </w:div>
    <w:div w:id="1350133137">
      <w:bodyDiv w:val="1"/>
      <w:marLeft w:val="0"/>
      <w:marRight w:val="0"/>
      <w:marTop w:val="0"/>
      <w:marBottom w:val="0"/>
      <w:divBdr>
        <w:top w:val="none" w:sz="0" w:space="0" w:color="auto"/>
        <w:left w:val="none" w:sz="0" w:space="0" w:color="auto"/>
        <w:bottom w:val="none" w:sz="0" w:space="0" w:color="auto"/>
        <w:right w:val="none" w:sz="0" w:space="0" w:color="auto"/>
      </w:divBdr>
    </w:div>
    <w:div w:id="1464302971">
      <w:bodyDiv w:val="1"/>
      <w:marLeft w:val="0"/>
      <w:marRight w:val="0"/>
      <w:marTop w:val="0"/>
      <w:marBottom w:val="0"/>
      <w:divBdr>
        <w:top w:val="none" w:sz="0" w:space="0" w:color="auto"/>
        <w:left w:val="none" w:sz="0" w:space="0" w:color="auto"/>
        <w:bottom w:val="none" w:sz="0" w:space="0" w:color="auto"/>
        <w:right w:val="none" w:sz="0" w:space="0" w:color="auto"/>
      </w:divBdr>
    </w:div>
    <w:div w:id="1483497487">
      <w:bodyDiv w:val="1"/>
      <w:marLeft w:val="0"/>
      <w:marRight w:val="0"/>
      <w:marTop w:val="0"/>
      <w:marBottom w:val="0"/>
      <w:divBdr>
        <w:top w:val="none" w:sz="0" w:space="0" w:color="auto"/>
        <w:left w:val="none" w:sz="0" w:space="0" w:color="auto"/>
        <w:bottom w:val="none" w:sz="0" w:space="0" w:color="auto"/>
        <w:right w:val="none" w:sz="0" w:space="0" w:color="auto"/>
      </w:divBdr>
    </w:div>
    <w:div w:id="1762943520">
      <w:bodyDiv w:val="1"/>
      <w:marLeft w:val="0"/>
      <w:marRight w:val="0"/>
      <w:marTop w:val="0"/>
      <w:marBottom w:val="0"/>
      <w:divBdr>
        <w:top w:val="none" w:sz="0" w:space="0" w:color="auto"/>
        <w:left w:val="none" w:sz="0" w:space="0" w:color="auto"/>
        <w:bottom w:val="none" w:sz="0" w:space="0" w:color="auto"/>
        <w:right w:val="none" w:sz="0" w:space="0" w:color="auto"/>
      </w:divBdr>
      <w:divsChild>
        <w:div w:id="246729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71797631">
      <w:bodyDiv w:val="1"/>
      <w:marLeft w:val="0"/>
      <w:marRight w:val="0"/>
      <w:marTop w:val="0"/>
      <w:marBottom w:val="0"/>
      <w:divBdr>
        <w:top w:val="none" w:sz="0" w:space="0" w:color="auto"/>
        <w:left w:val="none" w:sz="0" w:space="0" w:color="auto"/>
        <w:bottom w:val="none" w:sz="0" w:space="0" w:color="auto"/>
        <w:right w:val="none" w:sz="0" w:space="0" w:color="auto"/>
      </w:divBdr>
    </w:div>
    <w:div w:id="1986540764">
      <w:bodyDiv w:val="1"/>
      <w:marLeft w:val="0"/>
      <w:marRight w:val="0"/>
      <w:marTop w:val="0"/>
      <w:marBottom w:val="0"/>
      <w:divBdr>
        <w:top w:val="none" w:sz="0" w:space="0" w:color="auto"/>
        <w:left w:val="none" w:sz="0" w:space="0" w:color="auto"/>
        <w:bottom w:val="none" w:sz="0" w:space="0" w:color="auto"/>
        <w:right w:val="none" w:sz="0" w:space="0" w:color="auto"/>
      </w:divBdr>
    </w:div>
    <w:div w:id="2146728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4DFC9-64C9-4F84-849E-F9E0AF7A3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2635</Words>
  <Characters>14493</Characters>
  <Application>Microsoft Office Word</Application>
  <DocSecurity>0</DocSecurity>
  <Lines>120</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Mateo Rodriguez Buenaventura</dc:creator>
  <cp:keywords/>
  <dc:description/>
  <cp:lastModifiedBy>Vivian Lorena Prieto Trujillo</cp:lastModifiedBy>
  <cp:revision>2</cp:revision>
  <dcterms:created xsi:type="dcterms:W3CDTF">2026-06-09T15:19:00Z</dcterms:created>
  <dcterms:modified xsi:type="dcterms:W3CDTF">2026-06-09T15:19:00Z</dcterms:modified>
</cp:coreProperties>
</file>